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0BC" w:rsidRDefault="00554BA0" w:rsidP="007270BC">
      <w:pPr>
        <w:ind w:left="-851"/>
      </w:pPr>
      <w:r>
        <w:rPr>
          <w:noProof/>
          <w:lang w:eastAsia="fr-FR"/>
        </w:rPr>
        <w:pict>
          <v:shape id="_x0000_s1054" style="position:absolute;left:0;text-align:left;margin-left:-31.35pt;margin-top:20.8pt;width:522pt;height:113.05pt;z-index:251701248" coordsize="10440,2897" path="m113,116l234,37,408,r9643,l10246,27r116,74l10420,201r16,179l10440,1830,,2897,13,459,34,269,113,116xe" fillcolor="#e60000" stroked="f">
            <v:path arrowok="t"/>
          </v:shape>
        </w:pict>
      </w:r>
      <w:r>
        <w:rPr>
          <w:noProof/>
          <w:lang w:eastAsia="fr-FR"/>
        </w:rPr>
        <w:pict>
          <v:roundrect id="Rectangle à coins arrondis 32" o:spid="_x0000_s1026" style="position:absolute;left:0;text-align:left;margin-left:-54.35pt;margin-top:-1.1pt;width:562pt;height:738.5pt;z-index:251685888;visibility:visible;mso-width-relative:margin;mso-height-relative:margin;v-text-anchor:middle" arcsize="30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" filled="f" strokecolor="white [3212]" strokeweight="15.25pt"/>
        </w:pict>
      </w:r>
    </w:p>
    <w:p w:rsidR="007270BC" w:rsidRDefault="00554BA0" w:rsidP="007270BC">
      <w:pPr>
        <w:ind w:left="-851"/>
      </w:pPr>
      <w:r>
        <w:rPr>
          <w:noProof/>
          <w:lang w:eastAsia="fr-FR"/>
        </w:rPr>
        <w:pict>
          <v:shapetype id="_x0000_t202" coordsize="21600,21600" o:spt="202" path="m,l,21600r21600,l21600,xe">
            <v:stroke joinstyle="miter"/>
            <v:path gradientshapeok="t" o:connecttype="rect"/>
          </v:shapetype>
          <v:shape id="_x0000_s1057" type="#_x0000_t202" style="position:absolute;left:0;text-align:left;margin-left:15.95pt;margin-top:14pt;width:219.7pt;height:68.25pt;z-index:251704320" fillcolor="#e60000" stroked="f">
            <v:textbox style="mso-next-textbox:#_x0000_s1057">
              <w:txbxContent>
                <w:p w:rsidR="00467F98" w:rsidRDefault="0088237F" w:rsidP="00467F98">
                  <w:pPr>
                    <w:spacing w:after="0" w:line="240" w:lineRule="auto"/>
                    <w:rPr>
                      <w:b/>
                      <w:shadow/>
                      <w:color w:val="FFFFFF" w:themeColor="background1"/>
                      <w:sz w:val="56"/>
                      <w:szCs w:val="56"/>
                    </w:rPr>
                  </w:pPr>
                  <w:r>
                    <w:rPr>
                      <w:b/>
                      <w:caps/>
                      <w:shadow/>
                      <w:color w:val="FFFFFF" w:themeColor="background1"/>
                      <w:sz w:val="56"/>
                      <w:szCs w:val="56"/>
                    </w:rPr>
                    <w:t>D</w:t>
                  </w:r>
                  <w:r>
                    <w:rPr>
                      <w:rFonts w:cstheme="minorHAnsi"/>
                      <w:b/>
                      <w:caps/>
                      <w:shadow/>
                      <w:color w:val="FFFFFF" w:themeColor="background1"/>
                      <w:sz w:val="56"/>
                      <w:szCs w:val="56"/>
                    </w:rPr>
                    <w:t>É</w:t>
                  </w:r>
                  <w:r w:rsidR="00946132" w:rsidRPr="00946132">
                    <w:rPr>
                      <w:b/>
                      <w:caps/>
                      <w:shadow/>
                      <w:color w:val="FFFFFF" w:themeColor="background1"/>
                      <w:sz w:val="56"/>
                      <w:szCs w:val="56"/>
                    </w:rPr>
                    <w:t>claration</w:t>
                  </w:r>
                  <w:r w:rsidR="00946132" w:rsidRPr="00946132">
                    <w:rPr>
                      <w:b/>
                      <w:shadow/>
                      <w:color w:val="FFFFFF" w:themeColor="background1"/>
                      <w:sz w:val="56"/>
                      <w:szCs w:val="56"/>
                    </w:rPr>
                    <w:t xml:space="preserve"> </w:t>
                  </w:r>
                </w:p>
                <w:p w:rsidR="00467F98" w:rsidRPr="00946132" w:rsidRDefault="00467F98" w:rsidP="00467F98">
                  <w:pPr>
                    <w:spacing w:after="0" w:line="240" w:lineRule="auto"/>
                    <w:rPr>
                      <w:sz w:val="44"/>
                      <w:szCs w:val="44"/>
                    </w:rPr>
                  </w:pPr>
                  <w:r>
                    <w:rPr>
                      <w:b/>
                      <w:shadow/>
                      <w:color w:val="FFFFFF" w:themeColor="background1"/>
                      <w:sz w:val="36"/>
                      <w:szCs w:val="36"/>
                    </w:rPr>
                    <w:t xml:space="preserve">au </w:t>
                  </w:r>
                  <w:r w:rsidRPr="00946132">
                    <w:rPr>
                      <w:b/>
                      <w:shadow/>
                      <w:color w:val="FFFFFF" w:themeColor="background1"/>
                      <w:sz w:val="44"/>
                      <w:szCs w:val="44"/>
                    </w:rPr>
                    <w:t>CCE EDF SA</w:t>
                  </w:r>
                </w:p>
                <w:p w:rsidR="00946132" w:rsidRPr="00946132" w:rsidRDefault="00946132" w:rsidP="00946132">
                  <w:pPr>
                    <w:rPr>
                      <w:b/>
                      <w:shadow/>
                      <w:color w:val="FFFFFF" w:themeColor="background1"/>
                      <w:sz w:val="48"/>
                      <w:szCs w:val="48"/>
                    </w:rPr>
                  </w:pPr>
                </w:p>
                <w:p w:rsidR="00AE1ACD" w:rsidRPr="00946132" w:rsidRDefault="00AE1ACD" w:rsidP="00AE1ACD">
                  <w:pPr>
                    <w:rPr>
                      <w:b/>
                      <w:shadow/>
                      <w:color w:val="FFFFFF" w:themeColor="background1"/>
                      <w:sz w:val="48"/>
                      <w:szCs w:val="48"/>
                    </w:rPr>
                  </w:pPr>
                </w:p>
              </w:txbxContent>
            </v:textbox>
          </v:shape>
        </w:pict>
      </w:r>
      <w:r w:rsidR="000C08E6">
        <w:rPr>
          <w:noProof/>
          <w:lang w:eastAsia="fr-FR"/>
        </w:rPr>
        <w:drawing>
          <wp:anchor distT="0" distB="0" distL="114300" distR="114300" simplePos="0" relativeHeight="251709440" behindDoc="0" locked="0" layoutInCell="1" allowOverlap="1">
            <wp:simplePos x="0" y="0"/>
            <wp:positionH relativeFrom="column">
              <wp:posOffset>-99695</wp:posOffset>
            </wp:positionH>
            <wp:positionV relativeFrom="paragraph">
              <wp:posOffset>234950</wp:posOffset>
            </wp:positionV>
            <wp:extent cx="990600" cy="1304925"/>
            <wp:effectExtent l="95250" t="76200" r="0" b="0"/>
            <wp:wrapThrough wrapText="bothSides">
              <wp:wrapPolygon edited="0">
                <wp:start x="13292" y="-1261"/>
                <wp:lineTo x="2492" y="-946"/>
                <wp:lineTo x="-2077" y="315"/>
                <wp:lineTo x="-2077" y="18920"/>
                <wp:lineTo x="831" y="21442"/>
                <wp:lineTo x="2077" y="21442"/>
                <wp:lineTo x="5400" y="21442"/>
                <wp:lineTo x="13292" y="21442"/>
                <wp:lineTo x="20769" y="20181"/>
                <wp:lineTo x="20354" y="18920"/>
                <wp:lineTo x="20769" y="14190"/>
                <wp:lineTo x="20769" y="3784"/>
                <wp:lineTo x="21185" y="1892"/>
                <wp:lineTo x="19108" y="-631"/>
                <wp:lineTo x="16615" y="-1261"/>
                <wp:lineTo x="13292" y="-1261"/>
              </wp:wrapPolygon>
            </wp:wrapThrough>
            <wp:docPr id="7" name="Image 1" descr="C:\Users\J22747\AppData\Local\Temp\notes8982DB\FNME_Log_RVB_HD.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J22747\AppData\Local\Temp\notes8982DB\FNME_Log_RVB_HD.jpg"/>
                    <pic:cNvPicPr>
                      <a:picLocks noChangeAspect="1" noChangeArrowheads="1"/>
                    </pic:cNvPicPr>
                  </pic:nvPicPr>
                  <pic:blipFill>
                    <a:blip r:embed="rId8" cstate="print"/>
                    <a:srcRect/>
                    <a:stretch>
                      <a:fillRect/>
                    </a:stretch>
                  </pic:blipFill>
                  <pic:spPr bwMode="auto">
                    <a:xfrm>
                      <a:off x="0" y="0"/>
                      <a:ext cx="990600" cy="1304925"/>
                    </a:xfrm>
                    <a:prstGeom prst="roundRect">
                      <a:avLst>
                        <a:gd name="adj" fmla="val 16667"/>
                      </a:avLst>
                    </a:prstGeom>
                    <a:ln w="0">
                      <a:noFill/>
                    </a:ln>
                    <a:effectLst>
                      <a:outerShdw sx="1000" sy="1000" algn="ctr" rotWithShape="0">
                        <a:schemeClr val="bg1"/>
                      </a:outerShdw>
                    </a:effectLst>
                    <a:scene3d>
                      <a:camera prst="orthographicFront">
                        <a:rot lat="600000" lon="20099991" rev="0"/>
                      </a:camera>
                      <a:lightRig rig="threePt" dir="t"/>
                    </a:scene3d>
                    <a:sp3d z="44450" extrusionH="190500">
                      <a:bevelT w="254000"/>
                      <a:bevelB w="254000"/>
                      <a:extrusionClr>
                        <a:schemeClr val="bg1">
                          <a:lumMod val="95000"/>
                        </a:schemeClr>
                      </a:extrusionClr>
                      <a:contourClr>
                        <a:schemeClr val="bg1">
                          <a:lumMod val="85000"/>
                        </a:schemeClr>
                      </a:contourClr>
                    </a:sp3d>
                  </pic:spPr>
                </pic:pic>
              </a:graphicData>
            </a:graphic>
          </wp:anchor>
        </w:drawing>
      </w:r>
    </w:p>
    <w:p w:rsidR="007270BC" w:rsidRDefault="007270BC" w:rsidP="007270BC">
      <w:pPr>
        <w:ind w:left="-851"/>
      </w:pPr>
    </w:p>
    <w:p w:rsidR="007270BC" w:rsidRDefault="00554BA0" w:rsidP="001F195D">
      <w:pPr>
        <w:tabs>
          <w:tab w:val="left" w:pos="6521"/>
        </w:tabs>
        <w:ind w:left="-851"/>
      </w:pPr>
      <w:r>
        <w:rPr>
          <w:noProof/>
          <w:lang w:eastAsia="fr-FR"/>
        </w:rPr>
        <w:pict>
          <v:shape id="_x0000_s1056" style="position:absolute;left:0;text-align:left;margin-left:90.9pt;margin-top:16.3pt;width:323.65pt;height:51.95pt;rotation:304393fd;z-index:251703296" coordsize="6641,731" path="m,731c698,663,3403,338,4191,322v788,-16,356,335,537,312c4909,611,4957,289,5276,183,5595,77,6357,38,6641,e" filled="f" strokecolor="#e60000" strokeweight="1.5pt">
            <v:path arrowok="t"/>
          </v:shape>
        </w:pict>
      </w:r>
    </w:p>
    <w:p w:rsidR="007270BC" w:rsidRDefault="007270BC" w:rsidP="007270BC">
      <w:pPr>
        <w:ind w:left="-851"/>
      </w:pPr>
    </w:p>
    <w:p w:rsidR="007270BC" w:rsidRDefault="00554BA0" w:rsidP="007270BC">
      <w:pPr>
        <w:ind w:left="-851"/>
      </w:pPr>
      <w:r>
        <w:rPr>
          <w:noProof/>
          <w:lang w:eastAsia="fr-FR"/>
        </w:rPr>
        <w:pict>
          <v:shape id="_x0000_s1059" type="#_x0000_t202" style="position:absolute;left:0;text-align:left;margin-left:226.35pt;margin-top:1.45pt;width:79.7pt;height:20.35pt;z-index:251706368" stroked="f">
            <v:textbox style="mso-next-textbox:#_x0000_s1059">
              <w:txbxContent>
                <w:p w:rsidR="00AE1ACD" w:rsidRPr="00DA777F" w:rsidRDefault="00A06DF2" w:rsidP="00AE1ACD">
                  <w:pPr>
                    <w:rPr>
                      <w:color w:val="E60000"/>
                      <w:sz w:val="24"/>
                      <w:szCs w:val="24"/>
                    </w:rPr>
                  </w:pPr>
                  <w:r>
                    <w:rPr>
                      <w:color w:val="E60000"/>
                      <w:sz w:val="24"/>
                      <w:szCs w:val="24"/>
                    </w:rPr>
                    <w:t>2</w:t>
                  </w:r>
                  <w:r w:rsidR="00906A9F">
                    <w:rPr>
                      <w:color w:val="E60000"/>
                      <w:sz w:val="24"/>
                      <w:szCs w:val="24"/>
                    </w:rPr>
                    <w:t>8</w:t>
                  </w:r>
                  <w:r>
                    <w:rPr>
                      <w:color w:val="E60000"/>
                      <w:sz w:val="24"/>
                      <w:szCs w:val="24"/>
                    </w:rPr>
                    <w:t xml:space="preserve"> avril 2016</w:t>
                  </w:r>
                </w:p>
              </w:txbxContent>
            </v:textbox>
          </v:shape>
        </w:pict>
      </w:r>
      <w:r>
        <w:rPr>
          <w:noProof/>
          <w:lang w:eastAsia="fr-FR"/>
        </w:rPr>
        <w:pict>
          <v:shapetype id="_x0000_t118" coordsize="21600,21600" o:spt="118" path="m,4292l21600,r,21600l,21600xe">
            <v:stroke joinstyle="miter"/>
            <v:path gradientshapeok="t" o:connecttype="custom" o:connectlocs="10800,2146;0,10800;10800,21600;21600,10800" textboxrect="0,4291,21600,21600"/>
          </v:shapetype>
          <v:shape id="_x0000_s1058" type="#_x0000_t118" style="position:absolute;left:0;text-align:left;margin-left:197.85pt;margin-top:-75.35pt;width:210.2pt;height:41.25pt;rotation:-47533964fd;z-index:251705344" fillcolor="#e60000" stroked="f">
            <v:textbox style="mso-next-textbox:#_x0000_s1058">
              <w:txbxContent>
                <w:p w:rsidR="00AE1ACD" w:rsidRPr="00590121" w:rsidRDefault="00B020C1" w:rsidP="00A06DF2">
                  <w:pPr>
                    <w:jc w:val="right"/>
                    <w:rPr>
                      <w:b/>
                      <w:shadow/>
                      <w:color w:val="FFFFFF" w:themeColor="background1"/>
                      <w:sz w:val="32"/>
                      <w:szCs w:val="32"/>
                    </w:rPr>
                  </w:pPr>
                  <w:r>
                    <w:rPr>
                      <w:rFonts w:cstheme="minorHAnsi"/>
                      <w:b/>
                      <w:shadow/>
                      <w:color w:val="FFFFFF" w:themeColor="background1"/>
                      <w:sz w:val="32"/>
                      <w:szCs w:val="32"/>
                    </w:rPr>
                    <w:t>Résolution HPC</w:t>
                  </w:r>
                </w:p>
              </w:txbxContent>
            </v:textbox>
            <w10:anchorlock/>
          </v:shape>
        </w:pict>
      </w:r>
    </w:p>
    <w:p w:rsidR="008A4055" w:rsidRDefault="006222E5" w:rsidP="008A4055">
      <w:pPr>
        <w:jc w:val="both"/>
      </w:pPr>
      <w:r>
        <w:t>Résolution 1</w:t>
      </w:r>
    </w:p>
    <w:p w:rsidR="006222E5" w:rsidRPr="00974F95" w:rsidRDefault="006A39A0" w:rsidP="006222E5">
      <w:pPr>
        <w:jc w:val="center"/>
        <w:rPr>
          <w:rFonts w:ascii="Calibri" w:hAnsi="Calibri" w:cs="Calibri"/>
        </w:rPr>
      </w:pPr>
      <w:r>
        <w:rPr>
          <w:rFonts w:ascii="Calibri" w:hAnsi="Calibri" w:cs="Calibri"/>
        </w:rPr>
        <w:t xml:space="preserve"> </w:t>
      </w:r>
      <w:r w:rsidR="006222E5" w:rsidRPr="00974F95">
        <w:rPr>
          <w:rFonts w:ascii="Calibri" w:hAnsi="Calibri" w:cs="Calibri"/>
        </w:rPr>
        <w:t xml:space="preserve"> </w:t>
      </w:r>
      <w:r w:rsidR="006222E5" w:rsidRPr="00974F95">
        <w:rPr>
          <w:rFonts w:ascii="Calibri" w:hAnsi="Calibri" w:cs="Calibri"/>
          <w:i/>
        </w:rPr>
        <w:t>« Projet HINKLEY POINT C : information en vue d’une consultation du Comité Central d’Entreprise (</w:t>
      </w:r>
      <w:proofErr w:type="gramStart"/>
      <w:r w:rsidR="006222E5" w:rsidRPr="00974F95">
        <w:rPr>
          <w:rFonts w:ascii="Calibri" w:hAnsi="Calibri" w:cs="Calibri"/>
          <w:i/>
        </w:rPr>
        <w:t>confidentiel </w:t>
      </w:r>
      <w:r>
        <w:rPr>
          <w:rFonts w:ascii="Calibri" w:hAnsi="Calibri" w:cs="Calibri"/>
          <w:i/>
        </w:rPr>
        <w:t>)</w:t>
      </w:r>
      <w:proofErr w:type="gramEnd"/>
      <w:r w:rsidR="006222E5" w:rsidRPr="00974F95">
        <w:rPr>
          <w:rFonts w:ascii="Calibri" w:hAnsi="Calibri" w:cs="Calibri"/>
          <w:i/>
        </w:rPr>
        <w:t>».</w:t>
      </w:r>
    </w:p>
    <w:p w:rsidR="006222E5" w:rsidRPr="00974F95" w:rsidRDefault="006222E5" w:rsidP="006222E5">
      <w:pPr>
        <w:rPr>
          <w:rFonts w:ascii="Calibri" w:hAnsi="Calibri" w:cs="Calibri"/>
        </w:rPr>
      </w:pPr>
      <w:r w:rsidRPr="00974F95">
        <w:rPr>
          <w:rFonts w:ascii="Calibri" w:hAnsi="Calibri" w:cs="Calibri"/>
          <w:b/>
        </w:rPr>
        <w:t xml:space="preserve">1. – </w:t>
      </w:r>
      <w:r w:rsidRPr="00974F95">
        <w:rPr>
          <w:rFonts w:ascii="Calibri" w:hAnsi="Calibri" w:cs="Calibri"/>
        </w:rPr>
        <w:t>Dans le contexte actuel où notre entreprise est confrontée à une situation financière et industrielle critique sans précédent qui fait déjà l’objet d’un droit d’alerte, ainsi que parallèlement au défi d’intégrer une partie des activités et des salariés de l’ancien groupe AREVA, le projet HINKLEY POINT C, au regard des enjeux financiers et stratégiques qu’il implique, constitue un projet majeur pour EDF et son personnel.</w:t>
      </w:r>
      <w:r w:rsidR="006A39A0">
        <w:rPr>
          <w:rFonts w:ascii="Calibri" w:hAnsi="Calibri" w:cs="Calibri"/>
        </w:rPr>
        <w:t xml:space="preserve"> </w:t>
      </w:r>
      <w:r w:rsidRPr="00974F95">
        <w:rPr>
          <w:rFonts w:ascii="Calibri" w:hAnsi="Calibri" w:cs="Calibri"/>
        </w:rPr>
        <w:t>Si lors des présentations très succinctes et hypothétiques du projet par le passé, la Direction avait annoncé que le CCE serait consulté à l’occasion de l’élaboration et la présentation d’un projet défini lorsque celui-ci serait établi, celle-ci semblait avoir oublié ses engagements et ses obligations légales.</w:t>
      </w:r>
    </w:p>
    <w:p w:rsidR="006222E5" w:rsidRPr="00974F95" w:rsidRDefault="006222E5" w:rsidP="006222E5">
      <w:pPr>
        <w:rPr>
          <w:rFonts w:ascii="Calibri" w:hAnsi="Calibri" w:cs="Calibri"/>
        </w:rPr>
      </w:pPr>
      <w:r w:rsidRPr="00974F95">
        <w:rPr>
          <w:rFonts w:ascii="Calibri" w:hAnsi="Calibri" w:cs="Calibri"/>
        </w:rPr>
        <w:t>Lors de la réunion du 21 avril dernier, le Comité Central d’Entreprise a donc été contraint d’adopter une résolution rappelant à la Direction le nécessaire respect des prérogatives d’information et de consultation préalablement à la prise d’une décision d’investissement aussi colossale pour EDF, et les engagements pris par EDF à cet égard par le passé.</w:t>
      </w:r>
    </w:p>
    <w:p w:rsidR="006222E5" w:rsidRPr="00974F95" w:rsidRDefault="006222E5" w:rsidP="006222E5">
      <w:pPr>
        <w:rPr>
          <w:rFonts w:ascii="Calibri" w:hAnsi="Calibri" w:cs="Calibri"/>
        </w:rPr>
      </w:pPr>
      <w:r w:rsidRPr="00974F95">
        <w:rPr>
          <w:rFonts w:ascii="Calibri" w:hAnsi="Calibri" w:cs="Calibri"/>
        </w:rPr>
        <w:t xml:space="preserve">Les élus ne peuvent ainsi que déplorer le fait que la réunion de ce jour </w:t>
      </w:r>
      <w:r w:rsidR="006A39A0">
        <w:rPr>
          <w:rFonts w:ascii="Calibri" w:hAnsi="Calibri" w:cs="Calibri"/>
        </w:rPr>
        <w:t xml:space="preserve"> </w:t>
      </w:r>
      <w:r w:rsidRPr="00974F95">
        <w:rPr>
          <w:rFonts w:ascii="Calibri" w:hAnsi="Calibri" w:cs="Calibri"/>
        </w:rPr>
        <w:t>n’ait finalement été convoquée qu’après leur intervention pour rappeler les droits des représentants du personnel en matière de projets impactant la marche générale de l’entreprise.</w:t>
      </w:r>
    </w:p>
    <w:p w:rsidR="006222E5" w:rsidRPr="00974F95" w:rsidRDefault="006222E5" w:rsidP="006222E5">
      <w:pPr>
        <w:rPr>
          <w:rFonts w:ascii="Calibri" w:hAnsi="Calibri" w:cs="Calibri"/>
        </w:rPr>
      </w:pPr>
      <w:r w:rsidRPr="00974F95">
        <w:rPr>
          <w:rFonts w:ascii="Calibri" w:hAnsi="Calibri" w:cs="Calibri"/>
          <w:b/>
        </w:rPr>
        <w:t xml:space="preserve">2. – </w:t>
      </w:r>
      <w:r w:rsidRPr="00974F95">
        <w:rPr>
          <w:rFonts w:ascii="Calibri" w:hAnsi="Calibri" w:cs="Calibri"/>
        </w:rPr>
        <w:t xml:space="preserve">Le Comité Central d’Entreprise ayant pris connaissance des documents d’information transmis aux membres le 2 mai dernier, l’organisme souhaite avant toute chose insister sur ses attentes durant le processus d’information et de consultation ainsi lancé : </w:t>
      </w:r>
      <w:r w:rsidRPr="00974F95">
        <w:rPr>
          <w:rFonts w:ascii="Calibri" w:hAnsi="Calibri" w:cs="Calibri"/>
          <w:b/>
        </w:rPr>
        <w:t>compte tenu de l’importance du projet</w:t>
      </w:r>
      <w:r w:rsidR="006A39A0">
        <w:rPr>
          <w:rFonts w:ascii="Calibri" w:hAnsi="Calibri" w:cs="Calibri"/>
          <w:b/>
        </w:rPr>
        <w:t>,</w:t>
      </w:r>
      <w:r w:rsidRPr="00974F95">
        <w:rPr>
          <w:rFonts w:ascii="Calibri" w:hAnsi="Calibri" w:cs="Calibri"/>
          <w:b/>
        </w:rPr>
        <w:t xml:space="preserve"> pour l’avenir de l’entreprise et de la nature des engagements annoncés, le CCE attend de la Direction un niveau d’information à la hauteur des enjeux de ce dossier, et demandera à disposer d’un délai d’examen suffisant de cette information à la mesure des implications du projet afin de lui permettre d’exercer pleinement et utilement ses compétences</w:t>
      </w:r>
      <w:r w:rsidRPr="00974F95">
        <w:rPr>
          <w:rFonts w:ascii="Calibri" w:hAnsi="Calibri" w:cs="Calibri"/>
        </w:rPr>
        <w:t>.</w:t>
      </w:r>
    </w:p>
    <w:p w:rsidR="006222E5" w:rsidRPr="00974F95" w:rsidRDefault="006222E5" w:rsidP="006222E5">
      <w:pPr>
        <w:rPr>
          <w:rFonts w:ascii="Calibri" w:hAnsi="Calibri" w:cs="Calibri"/>
        </w:rPr>
      </w:pPr>
      <w:r w:rsidRPr="00974F95">
        <w:rPr>
          <w:rFonts w:ascii="Calibri" w:hAnsi="Calibri" w:cs="Calibri"/>
          <w:b/>
        </w:rPr>
        <w:t>3. –</w:t>
      </w:r>
      <w:r w:rsidRPr="00974F95">
        <w:rPr>
          <w:rFonts w:ascii="Calibri" w:hAnsi="Calibri" w:cs="Calibri"/>
        </w:rPr>
        <w:t xml:space="preserve"> A la lecture des premiers documents transmis au CCE et des débats de ce jour, l’organisme sollicite </w:t>
      </w:r>
      <w:r w:rsidR="006A39A0">
        <w:rPr>
          <w:rFonts w:ascii="Calibri" w:hAnsi="Calibri" w:cs="Calibri"/>
        </w:rPr>
        <w:t xml:space="preserve"> </w:t>
      </w:r>
      <w:r w:rsidRPr="00974F95">
        <w:rPr>
          <w:rFonts w:ascii="Calibri" w:hAnsi="Calibri" w:cs="Calibri"/>
        </w:rPr>
        <w:t xml:space="preserve"> la transmission d’informations complémentaires selon </w:t>
      </w:r>
      <w:r w:rsidR="006A39A0">
        <w:rPr>
          <w:rFonts w:ascii="Calibri" w:hAnsi="Calibri" w:cs="Calibri"/>
        </w:rPr>
        <w:t xml:space="preserve"> </w:t>
      </w:r>
      <w:r w:rsidRPr="00974F95">
        <w:rPr>
          <w:rFonts w:ascii="Calibri" w:hAnsi="Calibri" w:cs="Calibri"/>
        </w:rPr>
        <w:t xml:space="preserve">cinq grands thèmes suivants : </w:t>
      </w:r>
    </w:p>
    <w:p w:rsidR="006222E5" w:rsidRPr="00974F95" w:rsidRDefault="006222E5" w:rsidP="006222E5">
      <w:pPr>
        <w:numPr>
          <w:ilvl w:val="0"/>
          <w:numId w:val="15"/>
        </w:numPr>
        <w:spacing w:after="0" w:line="240" w:lineRule="auto"/>
        <w:jc w:val="both"/>
        <w:rPr>
          <w:rFonts w:ascii="Calibri" w:hAnsi="Calibri" w:cs="Calibri"/>
        </w:rPr>
      </w:pPr>
      <w:r w:rsidRPr="00974F95">
        <w:rPr>
          <w:rFonts w:ascii="Calibri" w:hAnsi="Calibri" w:cs="Calibri"/>
        </w:rPr>
        <w:t>Politique et stratégique</w:t>
      </w:r>
    </w:p>
    <w:p w:rsidR="006222E5" w:rsidRPr="00974F95" w:rsidRDefault="006222E5" w:rsidP="006222E5">
      <w:pPr>
        <w:numPr>
          <w:ilvl w:val="0"/>
          <w:numId w:val="15"/>
        </w:numPr>
        <w:spacing w:after="0" w:line="240" w:lineRule="auto"/>
        <w:jc w:val="both"/>
        <w:rPr>
          <w:rFonts w:ascii="Calibri" w:hAnsi="Calibri" w:cs="Calibri"/>
        </w:rPr>
      </w:pPr>
      <w:r w:rsidRPr="00974F95">
        <w:rPr>
          <w:rFonts w:ascii="Calibri" w:hAnsi="Calibri" w:cs="Calibri"/>
        </w:rPr>
        <w:t>Economique et financier </w:t>
      </w:r>
    </w:p>
    <w:p w:rsidR="006222E5" w:rsidRPr="00974F95" w:rsidRDefault="006222E5" w:rsidP="006222E5">
      <w:pPr>
        <w:numPr>
          <w:ilvl w:val="0"/>
          <w:numId w:val="15"/>
        </w:numPr>
        <w:spacing w:after="0" w:line="240" w:lineRule="auto"/>
        <w:jc w:val="both"/>
        <w:rPr>
          <w:rFonts w:ascii="Calibri" w:hAnsi="Calibri" w:cs="Calibri"/>
        </w:rPr>
      </w:pPr>
      <w:r w:rsidRPr="00974F95">
        <w:rPr>
          <w:rFonts w:ascii="Calibri" w:hAnsi="Calibri" w:cs="Calibri"/>
        </w:rPr>
        <w:t>Organisationnel et social</w:t>
      </w:r>
    </w:p>
    <w:p w:rsidR="006222E5" w:rsidRDefault="006222E5" w:rsidP="006222E5">
      <w:pPr>
        <w:numPr>
          <w:ilvl w:val="0"/>
          <w:numId w:val="15"/>
        </w:numPr>
        <w:spacing w:after="0" w:line="240" w:lineRule="auto"/>
        <w:jc w:val="both"/>
        <w:rPr>
          <w:rFonts w:ascii="Calibri" w:hAnsi="Calibri" w:cs="Calibri"/>
        </w:rPr>
      </w:pPr>
      <w:r w:rsidRPr="00974F95">
        <w:rPr>
          <w:rFonts w:ascii="Calibri" w:hAnsi="Calibri" w:cs="Calibri"/>
        </w:rPr>
        <w:t>Technique et projet industriel</w:t>
      </w:r>
    </w:p>
    <w:p w:rsidR="006222E5" w:rsidRPr="00974F95" w:rsidRDefault="006222E5" w:rsidP="006222E5">
      <w:pPr>
        <w:numPr>
          <w:ilvl w:val="0"/>
          <w:numId w:val="15"/>
        </w:numPr>
        <w:spacing w:after="0" w:line="240" w:lineRule="auto"/>
        <w:jc w:val="both"/>
        <w:rPr>
          <w:rFonts w:ascii="Calibri" w:hAnsi="Calibri" w:cs="Calibri"/>
        </w:rPr>
      </w:pPr>
      <w:r w:rsidRPr="00974F95">
        <w:rPr>
          <w:rFonts w:ascii="Calibri" w:hAnsi="Calibri" w:cs="Calibri"/>
        </w:rPr>
        <w:t>Juridique.</w:t>
      </w:r>
    </w:p>
    <w:p w:rsidR="006222E5" w:rsidRPr="00974F95" w:rsidRDefault="006222E5" w:rsidP="006222E5">
      <w:pPr>
        <w:rPr>
          <w:rFonts w:ascii="Calibri" w:hAnsi="Calibri" w:cs="Calibri"/>
        </w:rPr>
      </w:pPr>
    </w:p>
    <w:p w:rsidR="006222E5" w:rsidRPr="00974F95" w:rsidRDefault="006222E5" w:rsidP="006222E5">
      <w:pPr>
        <w:rPr>
          <w:rFonts w:ascii="Calibri" w:hAnsi="Calibri" w:cs="Calibri"/>
        </w:rPr>
      </w:pPr>
    </w:p>
    <w:p w:rsidR="006A39A0" w:rsidRDefault="006A39A0" w:rsidP="006222E5">
      <w:pPr>
        <w:rPr>
          <w:rFonts w:ascii="Calibri" w:hAnsi="Calibri" w:cs="Calibri"/>
        </w:rPr>
      </w:pPr>
    </w:p>
    <w:p w:rsidR="006A39A0" w:rsidRDefault="006A39A0" w:rsidP="006222E5">
      <w:pPr>
        <w:rPr>
          <w:rFonts w:ascii="Calibri" w:hAnsi="Calibri" w:cs="Calibri"/>
        </w:rPr>
      </w:pPr>
    </w:p>
    <w:p w:rsidR="006222E5" w:rsidRPr="00974F95" w:rsidRDefault="006222E5" w:rsidP="006222E5">
      <w:pPr>
        <w:rPr>
          <w:rFonts w:ascii="Calibri" w:hAnsi="Calibri" w:cs="Calibri"/>
        </w:rPr>
      </w:pPr>
      <w:r w:rsidRPr="00974F95">
        <w:rPr>
          <w:rFonts w:ascii="Calibri" w:hAnsi="Calibri" w:cs="Calibri"/>
        </w:rPr>
        <w:t xml:space="preserve">Plus précisément, et selon ces cinq axes, le CCE demande d’ores et déjà à la Direction la communication de documents et d’éléments d’information écrits et précis sur les questionnements </w:t>
      </w:r>
      <w:proofErr w:type="gramStart"/>
      <w:r w:rsidRPr="00974F95">
        <w:rPr>
          <w:rFonts w:ascii="Calibri" w:hAnsi="Calibri" w:cs="Calibri"/>
        </w:rPr>
        <w:t>posées</w:t>
      </w:r>
      <w:proofErr w:type="gramEnd"/>
      <w:r w:rsidRPr="00974F95">
        <w:rPr>
          <w:rFonts w:ascii="Calibri" w:hAnsi="Calibri" w:cs="Calibri"/>
        </w:rPr>
        <w:t xml:space="preserve"> par les représentants du personnel lors de cette séance ou ceux à venir par écrit après la séance. </w:t>
      </w:r>
    </w:p>
    <w:p w:rsidR="006222E5" w:rsidRPr="00974F95" w:rsidRDefault="006222E5" w:rsidP="006222E5">
      <w:pPr>
        <w:rPr>
          <w:rFonts w:ascii="Calibri" w:hAnsi="Calibri" w:cs="Calibri"/>
        </w:rPr>
      </w:pPr>
      <w:r w:rsidRPr="00974F95">
        <w:rPr>
          <w:rFonts w:ascii="Calibri" w:hAnsi="Calibri" w:cs="Calibri"/>
          <w:b/>
        </w:rPr>
        <w:t>4. –</w:t>
      </w:r>
      <w:r w:rsidRPr="00974F95">
        <w:rPr>
          <w:rFonts w:ascii="Calibri" w:hAnsi="Calibri" w:cs="Calibri"/>
        </w:rPr>
        <w:t xml:space="preserve"> Par ailleurs, il n’est pas concevable que le CCE puisse être appelé à émettre un avis notamment « sur les termes du partenariat avec le Groupe CGN dans le but d’entreprendre le Projet HPC » sans disposer de la communication des contrats et engagements visés (dans leur version française), l’organisme ne pouvant se contenter d’un résumé succinct de ces engagements, surtout compte tenu des affirmations de la Direction selon lesquelles </w:t>
      </w:r>
      <w:r w:rsidRPr="00974F95">
        <w:rPr>
          <w:rFonts w:ascii="Calibri" w:hAnsi="Calibri" w:cs="Calibri"/>
          <w:i/>
        </w:rPr>
        <w:t>« la documentation contractuelle définitive »</w:t>
      </w:r>
      <w:r w:rsidRPr="00974F95">
        <w:rPr>
          <w:rFonts w:ascii="Calibri" w:hAnsi="Calibri" w:cs="Calibri"/>
        </w:rPr>
        <w:t xml:space="preserve"> est disponible et que les contrats </w:t>
      </w:r>
      <w:r w:rsidRPr="00974F95">
        <w:rPr>
          <w:rFonts w:ascii="Calibri" w:hAnsi="Calibri" w:cs="Calibri"/>
          <w:i/>
        </w:rPr>
        <w:t xml:space="preserve">« sont désormais stabilisés et en état d’être signés » </w:t>
      </w:r>
      <w:r w:rsidRPr="00974F95">
        <w:rPr>
          <w:rFonts w:ascii="Calibri" w:hAnsi="Calibri" w:cs="Calibri"/>
        </w:rPr>
        <w:t xml:space="preserve">. </w:t>
      </w:r>
    </w:p>
    <w:p w:rsidR="006222E5" w:rsidRPr="00974F95" w:rsidRDefault="006222E5" w:rsidP="006222E5">
      <w:pPr>
        <w:rPr>
          <w:rFonts w:ascii="Calibri" w:hAnsi="Calibri" w:cs="Calibri"/>
        </w:rPr>
      </w:pPr>
      <w:r w:rsidRPr="00974F95">
        <w:rPr>
          <w:rFonts w:ascii="Calibri" w:hAnsi="Calibri" w:cs="Calibri"/>
        </w:rPr>
        <w:t xml:space="preserve">Aussi, le CCE demande communication des éléments suivants aux représentants du personnel sans préjuger des éléments utiles aux experts pour mener leurs travaux : </w:t>
      </w:r>
    </w:p>
    <w:p w:rsidR="006222E5" w:rsidRPr="00974F95" w:rsidRDefault="006222E5" w:rsidP="006222E5">
      <w:pPr>
        <w:numPr>
          <w:ilvl w:val="0"/>
          <w:numId w:val="17"/>
        </w:numPr>
        <w:spacing w:after="0" w:line="240" w:lineRule="auto"/>
        <w:jc w:val="both"/>
        <w:rPr>
          <w:rFonts w:ascii="Calibri" w:hAnsi="Calibri" w:cs="Calibri"/>
        </w:rPr>
      </w:pPr>
      <w:r w:rsidRPr="00974F95">
        <w:rPr>
          <w:rFonts w:ascii="Calibri" w:hAnsi="Calibri" w:cs="Calibri"/>
        </w:rPr>
        <w:t>Pour les relations avec CGN :</w:t>
      </w:r>
    </w:p>
    <w:p w:rsidR="006222E5" w:rsidRPr="00974F95" w:rsidRDefault="006222E5" w:rsidP="006222E5">
      <w:pPr>
        <w:numPr>
          <w:ilvl w:val="0"/>
          <w:numId w:val="16"/>
        </w:numPr>
        <w:spacing w:after="0" w:line="240" w:lineRule="auto"/>
        <w:jc w:val="both"/>
        <w:rPr>
          <w:rFonts w:ascii="Calibri" w:hAnsi="Calibri" w:cs="Calibri"/>
        </w:rPr>
      </w:pPr>
      <w:r w:rsidRPr="00974F95">
        <w:rPr>
          <w:rFonts w:ascii="Calibri" w:hAnsi="Calibri" w:cs="Calibri"/>
        </w:rPr>
        <w:t>L’Accord d’Investissement Stratégique du 21 octobre 2015 ;</w:t>
      </w:r>
    </w:p>
    <w:p w:rsidR="006222E5" w:rsidRPr="00974F95" w:rsidRDefault="006222E5" w:rsidP="006222E5">
      <w:pPr>
        <w:numPr>
          <w:ilvl w:val="0"/>
          <w:numId w:val="16"/>
        </w:numPr>
        <w:spacing w:after="0" w:line="240" w:lineRule="auto"/>
        <w:jc w:val="both"/>
        <w:rPr>
          <w:rFonts w:ascii="Calibri" w:hAnsi="Calibri" w:cs="Calibri"/>
        </w:rPr>
      </w:pPr>
      <w:r w:rsidRPr="00974F95">
        <w:rPr>
          <w:rFonts w:ascii="Calibri" w:hAnsi="Calibri" w:cs="Calibri"/>
        </w:rPr>
        <w:t>Accords finaux (accords de partenariat) prêts à la signature avec CGN.</w:t>
      </w:r>
    </w:p>
    <w:p w:rsidR="006222E5" w:rsidRPr="00974F95" w:rsidRDefault="006222E5" w:rsidP="006222E5">
      <w:pPr>
        <w:rPr>
          <w:rFonts w:ascii="Calibri" w:hAnsi="Calibri" w:cs="Calibri"/>
        </w:rPr>
      </w:pPr>
    </w:p>
    <w:p w:rsidR="006222E5" w:rsidRPr="00974F95" w:rsidRDefault="006222E5" w:rsidP="006222E5">
      <w:pPr>
        <w:numPr>
          <w:ilvl w:val="0"/>
          <w:numId w:val="17"/>
        </w:numPr>
        <w:spacing w:after="0" w:line="240" w:lineRule="auto"/>
        <w:jc w:val="both"/>
        <w:rPr>
          <w:rFonts w:ascii="Calibri" w:hAnsi="Calibri" w:cs="Calibri"/>
        </w:rPr>
      </w:pPr>
      <w:r w:rsidRPr="00974F95">
        <w:rPr>
          <w:rFonts w:ascii="Calibri" w:hAnsi="Calibri" w:cs="Calibri"/>
        </w:rPr>
        <w:t>Pour les relations avec le Gouvernement britannique et l’Europe :</w:t>
      </w:r>
    </w:p>
    <w:p w:rsidR="006222E5" w:rsidRPr="00974F95" w:rsidRDefault="006222E5" w:rsidP="006222E5">
      <w:pPr>
        <w:numPr>
          <w:ilvl w:val="0"/>
          <w:numId w:val="16"/>
        </w:numPr>
        <w:spacing w:after="0" w:line="240" w:lineRule="auto"/>
        <w:jc w:val="both"/>
        <w:rPr>
          <w:rFonts w:ascii="Calibri" w:hAnsi="Calibri" w:cs="Calibri"/>
        </w:rPr>
      </w:pPr>
      <w:r w:rsidRPr="00974F95">
        <w:rPr>
          <w:rFonts w:ascii="Calibri" w:hAnsi="Calibri" w:cs="Calibri"/>
        </w:rPr>
        <w:t xml:space="preserve">L’accord du 21 octobre 2014 sur la validité du montage financier par la commission Européenne ; </w:t>
      </w:r>
    </w:p>
    <w:p w:rsidR="006222E5" w:rsidRPr="00974F95" w:rsidRDefault="006222E5" w:rsidP="006222E5">
      <w:pPr>
        <w:numPr>
          <w:ilvl w:val="0"/>
          <w:numId w:val="16"/>
        </w:numPr>
        <w:spacing w:after="0" w:line="240" w:lineRule="auto"/>
        <w:jc w:val="both"/>
        <w:rPr>
          <w:rFonts w:ascii="Calibri" w:hAnsi="Calibri" w:cs="Calibri"/>
        </w:rPr>
      </w:pPr>
      <w:r w:rsidRPr="00974F95">
        <w:rPr>
          <w:rFonts w:ascii="Calibri" w:hAnsi="Calibri" w:cs="Calibri"/>
        </w:rPr>
        <w:t>Le Contrat pour la Différence ;</w:t>
      </w:r>
    </w:p>
    <w:p w:rsidR="006222E5" w:rsidRPr="00974F95" w:rsidRDefault="006222E5" w:rsidP="006222E5">
      <w:pPr>
        <w:numPr>
          <w:ilvl w:val="0"/>
          <w:numId w:val="16"/>
        </w:numPr>
        <w:spacing w:after="0" w:line="240" w:lineRule="auto"/>
        <w:jc w:val="both"/>
        <w:rPr>
          <w:rFonts w:ascii="Calibri" w:hAnsi="Calibri" w:cs="Calibri"/>
        </w:rPr>
      </w:pPr>
      <w:r w:rsidRPr="00974F95">
        <w:rPr>
          <w:rFonts w:ascii="Calibri" w:hAnsi="Calibri" w:cs="Calibri"/>
        </w:rPr>
        <w:t>L’Accord Secrétaire d’Etat – Investisseurs ;</w:t>
      </w:r>
    </w:p>
    <w:p w:rsidR="006222E5" w:rsidRPr="00974F95" w:rsidRDefault="006222E5" w:rsidP="006222E5">
      <w:pPr>
        <w:numPr>
          <w:ilvl w:val="0"/>
          <w:numId w:val="16"/>
        </w:numPr>
        <w:spacing w:after="0" w:line="240" w:lineRule="auto"/>
        <w:jc w:val="both"/>
        <w:rPr>
          <w:rFonts w:ascii="Calibri" w:hAnsi="Calibri" w:cs="Calibri"/>
        </w:rPr>
      </w:pPr>
      <w:r w:rsidRPr="00974F95">
        <w:rPr>
          <w:rFonts w:ascii="Calibri" w:hAnsi="Calibri" w:cs="Calibri"/>
        </w:rPr>
        <w:t>Le Programme pour le Financement du Démantèlement (FDP) ;</w:t>
      </w:r>
    </w:p>
    <w:p w:rsidR="006222E5" w:rsidRPr="00974F95" w:rsidRDefault="006222E5" w:rsidP="006222E5">
      <w:pPr>
        <w:numPr>
          <w:ilvl w:val="0"/>
          <w:numId w:val="16"/>
        </w:numPr>
        <w:spacing w:after="0" w:line="240" w:lineRule="auto"/>
        <w:jc w:val="both"/>
        <w:rPr>
          <w:rFonts w:ascii="Calibri" w:hAnsi="Calibri" w:cs="Calibri"/>
        </w:rPr>
      </w:pPr>
      <w:r w:rsidRPr="00974F95">
        <w:rPr>
          <w:rFonts w:ascii="Calibri" w:hAnsi="Calibri" w:cs="Calibri"/>
        </w:rPr>
        <w:t xml:space="preserve">La garantie </w:t>
      </w:r>
      <w:proofErr w:type="gramStart"/>
      <w:r w:rsidRPr="00974F95">
        <w:rPr>
          <w:rFonts w:ascii="Calibri" w:hAnsi="Calibri" w:cs="Calibri"/>
        </w:rPr>
        <w:t>du IUK</w:t>
      </w:r>
      <w:proofErr w:type="gramEnd"/>
      <w:r w:rsidRPr="00974F95">
        <w:rPr>
          <w:rFonts w:ascii="Calibri" w:hAnsi="Calibri" w:cs="Calibri"/>
        </w:rPr>
        <w:t xml:space="preserve"> (nommé IP</w:t>
      </w:r>
      <w:r w:rsidR="006A39A0">
        <w:rPr>
          <w:rFonts w:ascii="Calibri" w:hAnsi="Calibri" w:cs="Calibri"/>
        </w:rPr>
        <w:t>D</w:t>
      </w:r>
      <w:r w:rsidRPr="00974F95">
        <w:rPr>
          <w:rFonts w:ascii="Calibri" w:hAnsi="Calibri" w:cs="Calibri"/>
        </w:rPr>
        <w:t>A à ce jour</w:t>
      </w:r>
      <w:r w:rsidR="006A39A0">
        <w:rPr>
          <w:rFonts w:ascii="Calibri" w:hAnsi="Calibri" w:cs="Calibri"/>
        </w:rPr>
        <w:t>)</w:t>
      </w:r>
      <w:r w:rsidRPr="00974F95">
        <w:rPr>
          <w:rFonts w:ascii="Calibri" w:hAnsi="Calibri" w:cs="Calibri"/>
        </w:rPr>
        <w:t xml:space="preserve"> et autres documents liés à cette  garantie ;</w:t>
      </w:r>
    </w:p>
    <w:p w:rsidR="006222E5" w:rsidRPr="00974F95" w:rsidRDefault="006222E5" w:rsidP="006222E5">
      <w:pPr>
        <w:numPr>
          <w:ilvl w:val="0"/>
          <w:numId w:val="16"/>
        </w:numPr>
        <w:spacing w:after="0" w:line="240" w:lineRule="auto"/>
        <w:jc w:val="both"/>
        <w:rPr>
          <w:rFonts w:ascii="Calibri" w:hAnsi="Calibri" w:cs="Calibri"/>
        </w:rPr>
      </w:pPr>
      <w:r w:rsidRPr="00974F95">
        <w:rPr>
          <w:rFonts w:ascii="Calibri" w:hAnsi="Calibri" w:cs="Calibri"/>
        </w:rPr>
        <w:t>Les Due Diligence menée par IUK et la Commission Européenne.</w:t>
      </w:r>
    </w:p>
    <w:p w:rsidR="006222E5" w:rsidRPr="00974F95" w:rsidRDefault="006222E5" w:rsidP="006222E5">
      <w:pPr>
        <w:rPr>
          <w:rFonts w:ascii="Calibri" w:hAnsi="Calibri" w:cs="Calibri"/>
        </w:rPr>
      </w:pPr>
    </w:p>
    <w:p w:rsidR="006222E5" w:rsidRPr="00974F95" w:rsidRDefault="006222E5" w:rsidP="006222E5">
      <w:pPr>
        <w:numPr>
          <w:ilvl w:val="0"/>
          <w:numId w:val="17"/>
        </w:numPr>
        <w:spacing w:after="0" w:line="240" w:lineRule="auto"/>
        <w:jc w:val="both"/>
        <w:rPr>
          <w:rFonts w:ascii="Calibri" w:hAnsi="Calibri" w:cs="Calibri"/>
        </w:rPr>
      </w:pPr>
      <w:r w:rsidRPr="00974F95">
        <w:rPr>
          <w:rFonts w:ascii="Calibri" w:hAnsi="Calibri" w:cs="Calibri"/>
        </w:rPr>
        <w:t>Pour les fournisseurs :</w:t>
      </w:r>
    </w:p>
    <w:p w:rsidR="006222E5" w:rsidRPr="00974F95" w:rsidRDefault="006222E5" w:rsidP="006222E5">
      <w:pPr>
        <w:numPr>
          <w:ilvl w:val="0"/>
          <w:numId w:val="16"/>
        </w:numPr>
        <w:spacing w:after="0" w:line="240" w:lineRule="auto"/>
        <w:jc w:val="both"/>
        <w:rPr>
          <w:rFonts w:ascii="Calibri" w:hAnsi="Calibri" w:cs="Calibri"/>
        </w:rPr>
      </w:pPr>
      <w:r w:rsidRPr="00974F95">
        <w:rPr>
          <w:rFonts w:ascii="Calibri" w:hAnsi="Calibri" w:cs="Calibri"/>
        </w:rPr>
        <w:t>Les projets de contrats avec les principaux fournisseurs ;</w:t>
      </w:r>
    </w:p>
    <w:p w:rsidR="006222E5" w:rsidRPr="00974F95" w:rsidRDefault="006A39A0" w:rsidP="006222E5">
      <w:pPr>
        <w:numPr>
          <w:ilvl w:val="0"/>
          <w:numId w:val="16"/>
        </w:numPr>
        <w:spacing w:after="0" w:line="240" w:lineRule="auto"/>
        <w:jc w:val="both"/>
        <w:rPr>
          <w:rFonts w:ascii="Calibri" w:hAnsi="Calibri" w:cs="Calibri"/>
        </w:rPr>
      </w:pPr>
      <w:r>
        <w:rPr>
          <w:rFonts w:ascii="Calibri" w:hAnsi="Calibri" w:cs="Calibri"/>
        </w:rPr>
        <w:t xml:space="preserve">Le contrat </w:t>
      </w:r>
      <w:proofErr w:type="spellStart"/>
      <w:r w:rsidR="006222E5" w:rsidRPr="00974F95">
        <w:rPr>
          <w:rFonts w:ascii="Calibri" w:hAnsi="Calibri" w:cs="Calibri"/>
        </w:rPr>
        <w:t>Nuclear</w:t>
      </w:r>
      <w:proofErr w:type="spellEnd"/>
      <w:r w:rsidR="006222E5" w:rsidRPr="00974F95">
        <w:rPr>
          <w:rFonts w:ascii="Calibri" w:hAnsi="Calibri" w:cs="Calibri"/>
        </w:rPr>
        <w:t xml:space="preserve"> </w:t>
      </w:r>
      <w:proofErr w:type="spellStart"/>
      <w:r w:rsidR="006222E5" w:rsidRPr="00974F95">
        <w:rPr>
          <w:rFonts w:ascii="Calibri" w:hAnsi="Calibri" w:cs="Calibri"/>
        </w:rPr>
        <w:t>Steam</w:t>
      </w:r>
      <w:proofErr w:type="spellEnd"/>
      <w:r w:rsidR="006222E5" w:rsidRPr="00974F95">
        <w:rPr>
          <w:rFonts w:ascii="Calibri" w:hAnsi="Calibri" w:cs="Calibri"/>
        </w:rPr>
        <w:t xml:space="preserve"> </w:t>
      </w:r>
      <w:proofErr w:type="spellStart"/>
      <w:r w:rsidR="006222E5" w:rsidRPr="00974F95">
        <w:rPr>
          <w:rFonts w:ascii="Calibri" w:hAnsi="Calibri" w:cs="Calibri"/>
        </w:rPr>
        <w:t>Supply</w:t>
      </w:r>
      <w:proofErr w:type="spellEnd"/>
      <w:r w:rsidR="006222E5" w:rsidRPr="00974F95">
        <w:rPr>
          <w:rFonts w:ascii="Calibri" w:hAnsi="Calibri" w:cs="Calibri"/>
        </w:rPr>
        <w:t xml:space="preserve"> System « NSSS » et le contrat combustible avec AREVA, EDF ayant vocation à reprendre les engagements ainsi conclus après d’intégration d’AREVA NP.</w:t>
      </w:r>
    </w:p>
    <w:p w:rsidR="006222E5" w:rsidRPr="00974F95" w:rsidRDefault="006222E5" w:rsidP="006222E5">
      <w:pPr>
        <w:ind w:left="1776"/>
        <w:rPr>
          <w:rFonts w:ascii="Calibri" w:hAnsi="Calibri" w:cs="Calibri"/>
        </w:rPr>
      </w:pPr>
    </w:p>
    <w:p w:rsidR="006222E5" w:rsidRPr="00974F95" w:rsidRDefault="006222E5" w:rsidP="006222E5">
      <w:pPr>
        <w:numPr>
          <w:ilvl w:val="0"/>
          <w:numId w:val="17"/>
        </w:numPr>
        <w:spacing w:after="0" w:line="240" w:lineRule="auto"/>
        <w:jc w:val="both"/>
        <w:rPr>
          <w:rFonts w:ascii="Calibri" w:hAnsi="Calibri" w:cs="Calibri"/>
        </w:rPr>
      </w:pPr>
      <w:r w:rsidRPr="00974F95">
        <w:rPr>
          <w:rFonts w:ascii="Calibri" w:hAnsi="Calibri" w:cs="Calibri"/>
        </w:rPr>
        <w:t>Pour EDF :</w:t>
      </w:r>
    </w:p>
    <w:p w:rsidR="006222E5" w:rsidRPr="00974F95" w:rsidRDefault="006222E5" w:rsidP="006222E5">
      <w:pPr>
        <w:rPr>
          <w:rFonts w:ascii="Calibri" w:hAnsi="Calibri" w:cs="Calibri"/>
        </w:rPr>
      </w:pPr>
    </w:p>
    <w:p w:rsidR="006222E5" w:rsidRPr="00974F95" w:rsidRDefault="006222E5" w:rsidP="006222E5">
      <w:pPr>
        <w:numPr>
          <w:ilvl w:val="0"/>
          <w:numId w:val="20"/>
        </w:numPr>
        <w:spacing w:after="0" w:line="240" w:lineRule="auto"/>
        <w:ind w:left="1843"/>
        <w:jc w:val="both"/>
        <w:rPr>
          <w:rFonts w:ascii="Calibri" w:hAnsi="Calibri" w:cs="Calibri"/>
        </w:rPr>
      </w:pPr>
      <w:r w:rsidRPr="00974F95">
        <w:rPr>
          <w:rFonts w:ascii="Calibri" w:hAnsi="Calibri" w:cs="Calibri"/>
        </w:rPr>
        <w:t xml:space="preserve">Les pactes d’actionnaires HPC, </w:t>
      </w:r>
      <w:proofErr w:type="spellStart"/>
      <w:r w:rsidRPr="00974F95">
        <w:rPr>
          <w:rFonts w:ascii="Calibri" w:hAnsi="Calibri" w:cs="Calibri"/>
        </w:rPr>
        <w:t>Sizewell</w:t>
      </w:r>
      <w:proofErr w:type="spellEnd"/>
      <w:r w:rsidRPr="00974F95">
        <w:rPr>
          <w:rFonts w:ascii="Calibri" w:hAnsi="Calibri" w:cs="Calibri"/>
        </w:rPr>
        <w:t xml:space="preserve">, </w:t>
      </w:r>
      <w:proofErr w:type="spellStart"/>
      <w:r w:rsidRPr="00974F95">
        <w:rPr>
          <w:rFonts w:ascii="Calibri" w:hAnsi="Calibri" w:cs="Calibri"/>
        </w:rPr>
        <w:t>Bradwell</w:t>
      </w:r>
      <w:proofErr w:type="spellEnd"/>
      <w:r w:rsidRPr="00974F95">
        <w:rPr>
          <w:rFonts w:ascii="Calibri" w:hAnsi="Calibri" w:cs="Calibri"/>
        </w:rPr>
        <w:t xml:space="preserve"> et GDA ;</w:t>
      </w:r>
    </w:p>
    <w:p w:rsidR="006222E5" w:rsidRPr="00974F95" w:rsidRDefault="006222E5" w:rsidP="006222E5">
      <w:pPr>
        <w:numPr>
          <w:ilvl w:val="0"/>
          <w:numId w:val="20"/>
        </w:numPr>
        <w:spacing w:after="0" w:line="240" w:lineRule="auto"/>
        <w:ind w:left="1843"/>
        <w:jc w:val="both"/>
        <w:rPr>
          <w:rFonts w:ascii="Calibri" w:hAnsi="Calibri" w:cs="Calibri"/>
        </w:rPr>
      </w:pPr>
      <w:r w:rsidRPr="00974F95">
        <w:rPr>
          <w:rFonts w:ascii="Calibri" w:hAnsi="Calibri" w:cs="Calibri"/>
        </w:rPr>
        <w:t xml:space="preserve">Le rapport Bréchet demandé par </w:t>
      </w:r>
      <w:r w:rsidR="006A39A0">
        <w:rPr>
          <w:rFonts w:ascii="Calibri" w:hAnsi="Calibri" w:cs="Calibri"/>
        </w:rPr>
        <w:t>l</w:t>
      </w:r>
      <w:r w:rsidRPr="00974F95">
        <w:rPr>
          <w:rFonts w:ascii="Calibri" w:hAnsi="Calibri" w:cs="Calibri"/>
        </w:rPr>
        <w:t>e président LEVY sur le projet EPR NM</w:t>
      </w:r>
    </w:p>
    <w:p w:rsidR="006222E5" w:rsidRPr="00974F95" w:rsidRDefault="006222E5" w:rsidP="006222E5">
      <w:pPr>
        <w:rPr>
          <w:rFonts w:ascii="Calibri" w:hAnsi="Calibri" w:cs="Calibri"/>
        </w:rPr>
      </w:pPr>
    </w:p>
    <w:p w:rsidR="006222E5" w:rsidRPr="00974F95" w:rsidRDefault="006222E5" w:rsidP="006222E5">
      <w:pPr>
        <w:rPr>
          <w:rFonts w:ascii="Calibri" w:hAnsi="Calibri" w:cs="Calibri"/>
        </w:rPr>
      </w:pPr>
      <w:r w:rsidRPr="00974F95">
        <w:rPr>
          <w:rFonts w:ascii="Calibri" w:hAnsi="Calibri" w:cs="Calibri"/>
          <w:b/>
        </w:rPr>
        <w:t xml:space="preserve">5. – </w:t>
      </w:r>
      <w:r w:rsidRPr="00974F95">
        <w:rPr>
          <w:rFonts w:ascii="Calibri" w:hAnsi="Calibri" w:cs="Calibri"/>
        </w:rPr>
        <w:t>Le CCE demande également la transmission, dans son intégralité, du rapport établi par Monsieur Yannick D’ESCATHA concernant l’analyse des risques de ce projet.</w:t>
      </w:r>
    </w:p>
    <w:p w:rsidR="006222E5" w:rsidRPr="00974F95" w:rsidRDefault="006222E5" w:rsidP="006222E5">
      <w:pPr>
        <w:rPr>
          <w:rFonts w:ascii="Calibri" w:hAnsi="Calibri" w:cs="Calibri"/>
        </w:rPr>
      </w:pPr>
    </w:p>
    <w:p w:rsidR="006222E5" w:rsidRPr="00974F95" w:rsidRDefault="006222E5" w:rsidP="006222E5">
      <w:pPr>
        <w:rPr>
          <w:rFonts w:ascii="Calibri" w:hAnsi="Calibri" w:cs="Calibri"/>
        </w:rPr>
      </w:pPr>
    </w:p>
    <w:p w:rsidR="006222E5" w:rsidRDefault="006222E5" w:rsidP="006222E5">
      <w:pPr>
        <w:rPr>
          <w:rFonts w:ascii="Calibri" w:hAnsi="Calibri" w:cs="Calibri"/>
          <w:b/>
        </w:rPr>
      </w:pPr>
    </w:p>
    <w:p w:rsidR="006222E5" w:rsidRDefault="006222E5" w:rsidP="006222E5">
      <w:pPr>
        <w:rPr>
          <w:rFonts w:ascii="Calibri" w:hAnsi="Calibri" w:cs="Calibri"/>
          <w:b/>
        </w:rPr>
      </w:pPr>
    </w:p>
    <w:p w:rsidR="006222E5" w:rsidRPr="00974F95" w:rsidRDefault="006222E5" w:rsidP="006222E5">
      <w:pPr>
        <w:rPr>
          <w:rFonts w:ascii="Calibri" w:hAnsi="Calibri" w:cs="Calibri"/>
          <w:i/>
        </w:rPr>
      </w:pPr>
      <w:r w:rsidRPr="00974F95">
        <w:rPr>
          <w:rFonts w:ascii="Calibri" w:hAnsi="Calibri" w:cs="Calibri"/>
          <w:b/>
        </w:rPr>
        <w:t xml:space="preserve">6. – </w:t>
      </w:r>
      <w:r w:rsidRPr="00974F95">
        <w:rPr>
          <w:rFonts w:ascii="Calibri" w:hAnsi="Calibri" w:cs="Calibri"/>
        </w:rPr>
        <w:t xml:space="preserve">En outre, le document présenté par la Direction prévoit un impact sur l’organisation et les ressources de la DIPNN, et plus particulièrement pour les agents des 4 centres d’ingénierie (CNEN, CNEPE, SEPTEN, CEIDRE), la direction évoquant près de 1.000 salariés des unités de la DIPNN travaillant à temps plein sur le projet HPC, et annonçant des créations de postes. Des plateaux multi-métiers regroupant les équipes seraient </w:t>
      </w:r>
      <w:proofErr w:type="gramStart"/>
      <w:r w:rsidRPr="00974F95">
        <w:rPr>
          <w:rFonts w:ascii="Calibri" w:hAnsi="Calibri" w:cs="Calibri"/>
        </w:rPr>
        <w:t>même</w:t>
      </w:r>
      <w:proofErr w:type="gramEnd"/>
      <w:r w:rsidRPr="00974F95">
        <w:rPr>
          <w:rFonts w:ascii="Calibri" w:hAnsi="Calibri" w:cs="Calibri"/>
        </w:rPr>
        <w:t xml:space="preserve"> </w:t>
      </w:r>
      <w:r w:rsidRPr="00974F95">
        <w:rPr>
          <w:rFonts w:ascii="Calibri" w:hAnsi="Calibri" w:cs="Calibri"/>
          <w:i/>
        </w:rPr>
        <w:t>« en cours de mise en place ».</w:t>
      </w:r>
    </w:p>
    <w:p w:rsidR="006222E5" w:rsidRPr="00974F95" w:rsidRDefault="006222E5" w:rsidP="006222E5">
      <w:pPr>
        <w:rPr>
          <w:rFonts w:ascii="Calibri" w:hAnsi="Calibri" w:cs="Calibri"/>
        </w:rPr>
      </w:pPr>
      <w:r w:rsidRPr="00974F95">
        <w:rPr>
          <w:rFonts w:ascii="Calibri" w:hAnsi="Calibri" w:cs="Calibri"/>
        </w:rPr>
        <w:t xml:space="preserve">Compte tenu des impacts organisationnels de ce projet, de l’impact sur l’organisation et les conditions de travail </w:t>
      </w:r>
      <w:r w:rsidR="006A39A0">
        <w:rPr>
          <w:rFonts w:ascii="Calibri" w:hAnsi="Calibri" w:cs="Calibri"/>
        </w:rPr>
        <w:t>de l’</w:t>
      </w:r>
      <w:proofErr w:type="spellStart"/>
      <w:r w:rsidR="006A39A0">
        <w:rPr>
          <w:rFonts w:ascii="Calibri" w:hAnsi="Calibri" w:cs="Calibri"/>
        </w:rPr>
        <w:t>ingéniérie</w:t>
      </w:r>
      <w:proofErr w:type="spellEnd"/>
      <w:r w:rsidRPr="00974F95">
        <w:rPr>
          <w:rFonts w:ascii="Calibri" w:hAnsi="Calibri" w:cs="Calibri"/>
        </w:rPr>
        <w:t xml:space="preserve"> EDF, les CHSCT et CE des unités CNEN, CNEPE, SEPTEN et CEIDRE évoquées doivent dès lors être valablement informés et consultés sur ce projet, et à même d’apporter ainsi leur concours au CCE sur le volet social de ce dossier. La Direction transmettra au CCE les avis des CHSCT et CE de l’ingénierie consultée ainsi que les documents transmis aux IRP pour </w:t>
      </w:r>
      <w:r w:rsidR="006A39A0">
        <w:rPr>
          <w:rFonts w:ascii="Calibri" w:hAnsi="Calibri" w:cs="Calibri"/>
        </w:rPr>
        <w:t>rend</w:t>
      </w:r>
      <w:r w:rsidRPr="00974F95">
        <w:rPr>
          <w:rFonts w:ascii="Calibri" w:hAnsi="Calibri" w:cs="Calibri"/>
        </w:rPr>
        <w:t>re un avis.</w:t>
      </w:r>
    </w:p>
    <w:p w:rsidR="006222E5" w:rsidRPr="00974F95" w:rsidRDefault="006222E5" w:rsidP="006222E5">
      <w:pPr>
        <w:rPr>
          <w:rFonts w:ascii="Calibri" w:hAnsi="Calibri" w:cs="Calibri"/>
        </w:rPr>
      </w:pPr>
      <w:r w:rsidRPr="00974F95">
        <w:rPr>
          <w:rFonts w:ascii="Calibri" w:hAnsi="Calibri" w:cs="Calibri"/>
          <w:b/>
        </w:rPr>
        <w:t xml:space="preserve">7. – </w:t>
      </w:r>
      <w:r w:rsidRPr="00974F95">
        <w:rPr>
          <w:rFonts w:ascii="Calibri" w:hAnsi="Calibri" w:cs="Calibri"/>
        </w:rPr>
        <w:t>Enfin, aux fins d’analyser et de permettre au CCE d’appréhender pleinement l’information transmise et les compléments de documents éventuellement nécessaires, l’organisme mandate les experts suivants :</w:t>
      </w:r>
    </w:p>
    <w:p w:rsidR="006222E5" w:rsidRPr="00974F95" w:rsidRDefault="006A39A0" w:rsidP="006222E5">
      <w:pPr>
        <w:numPr>
          <w:ilvl w:val="0"/>
          <w:numId w:val="17"/>
        </w:numPr>
        <w:spacing w:after="0" w:line="240" w:lineRule="auto"/>
        <w:ind w:left="708"/>
        <w:jc w:val="both"/>
        <w:rPr>
          <w:rFonts w:ascii="Calibri" w:hAnsi="Calibri" w:cs="Calibri"/>
        </w:rPr>
      </w:pPr>
      <w:r>
        <w:rPr>
          <w:rFonts w:ascii="Calibri" w:hAnsi="Calibri" w:cs="Calibri"/>
          <w:b/>
        </w:rPr>
        <w:t>Le c</w:t>
      </w:r>
      <w:r w:rsidR="006222E5" w:rsidRPr="00974F95">
        <w:rPr>
          <w:rFonts w:ascii="Calibri" w:hAnsi="Calibri" w:cs="Calibri"/>
          <w:b/>
        </w:rPr>
        <w:t>abinet SECAFI</w:t>
      </w:r>
      <w:r w:rsidR="006222E5" w:rsidRPr="00974F95">
        <w:rPr>
          <w:rFonts w:ascii="Calibri" w:hAnsi="Calibri" w:cs="Calibri"/>
        </w:rPr>
        <w:t> : dans le cadre de deux expertises sur la partie économique :</w:t>
      </w:r>
    </w:p>
    <w:p w:rsidR="006222E5" w:rsidRPr="00974F95" w:rsidRDefault="006222E5" w:rsidP="006222E5">
      <w:pPr>
        <w:numPr>
          <w:ilvl w:val="0"/>
          <w:numId w:val="18"/>
        </w:numPr>
        <w:spacing w:after="0" w:line="240" w:lineRule="auto"/>
        <w:jc w:val="both"/>
        <w:rPr>
          <w:rFonts w:ascii="Calibri" w:hAnsi="Calibri" w:cs="Calibri"/>
        </w:rPr>
      </w:pPr>
      <w:r w:rsidRPr="00974F95">
        <w:rPr>
          <w:rFonts w:ascii="Calibri" w:hAnsi="Calibri" w:cs="Calibri"/>
        </w:rPr>
        <w:t>La première est un complément de l’expertise légale des comptes selon les articles L.2323-12 et L.2325-35 sur l’analyse de l’impact du financement du projet HPC sur les comptes passés de l’entreprise ;</w:t>
      </w:r>
    </w:p>
    <w:p w:rsidR="006222E5" w:rsidRPr="00974F95" w:rsidRDefault="006222E5" w:rsidP="006222E5">
      <w:pPr>
        <w:numPr>
          <w:ilvl w:val="0"/>
          <w:numId w:val="18"/>
        </w:numPr>
        <w:spacing w:after="0" w:line="240" w:lineRule="auto"/>
        <w:jc w:val="both"/>
        <w:rPr>
          <w:rFonts w:ascii="Calibri" w:hAnsi="Calibri" w:cs="Calibri"/>
        </w:rPr>
      </w:pPr>
      <w:r w:rsidRPr="00974F95">
        <w:rPr>
          <w:rFonts w:ascii="Calibri" w:hAnsi="Calibri" w:cs="Calibri"/>
        </w:rPr>
        <w:t>La deuxième sur une expertise libre pour analyser les conséquences du projet sur les finances de l’entreprise à venir en attendant l’examen des aspects financiers dans le cadre des consultations annuelles à venir conformément aux écrits du document page 74.</w:t>
      </w:r>
    </w:p>
    <w:p w:rsidR="006222E5" w:rsidRPr="00974F95" w:rsidRDefault="006222E5" w:rsidP="006222E5">
      <w:pPr>
        <w:rPr>
          <w:rFonts w:ascii="Calibri" w:hAnsi="Calibri" w:cs="Calibri"/>
        </w:rPr>
      </w:pPr>
    </w:p>
    <w:p w:rsidR="006222E5" w:rsidRPr="00974F95" w:rsidRDefault="006A39A0" w:rsidP="006222E5">
      <w:pPr>
        <w:numPr>
          <w:ilvl w:val="0"/>
          <w:numId w:val="17"/>
        </w:numPr>
        <w:spacing w:after="0" w:line="240" w:lineRule="auto"/>
        <w:jc w:val="both"/>
        <w:rPr>
          <w:rFonts w:ascii="Calibri" w:hAnsi="Calibri" w:cs="Calibri"/>
        </w:rPr>
      </w:pPr>
      <w:r>
        <w:rPr>
          <w:rFonts w:ascii="Calibri" w:hAnsi="Calibri" w:cs="Calibri"/>
          <w:b/>
        </w:rPr>
        <w:t>Le c</w:t>
      </w:r>
      <w:r w:rsidR="006222E5" w:rsidRPr="00974F95">
        <w:rPr>
          <w:rFonts w:ascii="Calibri" w:hAnsi="Calibri" w:cs="Calibri"/>
          <w:b/>
        </w:rPr>
        <w:t>abinet DEGEST</w:t>
      </w:r>
      <w:r w:rsidR="006222E5" w:rsidRPr="00974F95">
        <w:rPr>
          <w:rFonts w:ascii="Calibri" w:hAnsi="Calibri" w:cs="Calibri"/>
        </w:rPr>
        <w:t> : dans le cadre d’une expertise libre en partenariat avec le cabinet IED :</w:t>
      </w:r>
    </w:p>
    <w:p w:rsidR="006222E5" w:rsidRPr="00974F95" w:rsidRDefault="006222E5" w:rsidP="006222E5">
      <w:pPr>
        <w:numPr>
          <w:ilvl w:val="0"/>
          <w:numId w:val="19"/>
        </w:numPr>
        <w:spacing w:after="0" w:line="240" w:lineRule="auto"/>
        <w:jc w:val="both"/>
        <w:rPr>
          <w:rFonts w:ascii="Calibri" w:hAnsi="Calibri" w:cs="Calibri"/>
        </w:rPr>
      </w:pPr>
      <w:r w:rsidRPr="00974F95">
        <w:rPr>
          <w:rFonts w:ascii="Calibri" w:hAnsi="Calibri" w:cs="Calibri"/>
        </w:rPr>
        <w:t>Il aura pour mission d’étudier toute l</w:t>
      </w:r>
      <w:r w:rsidR="006A39A0">
        <w:rPr>
          <w:rFonts w:ascii="Calibri" w:hAnsi="Calibri" w:cs="Calibri"/>
        </w:rPr>
        <w:t>es</w:t>
      </w:r>
      <w:r w:rsidRPr="00974F95">
        <w:rPr>
          <w:rFonts w:ascii="Calibri" w:hAnsi="Calibri" w:cs="Calibri"/>
        </w:rPr>
        <w:t xml:space="preserve"> partie</w:t>
      </w:r>
      <w:r w:rsidR="006A39A0">
        <w:rPr>
          <w:rFonts w:ascii="Calibri" w:hAnsi="Calibri" w:cs="Calibri"/>
        </w:rPr>
        <w:t>s</w:t>
      </w:r>
      <w:r w:rsidRPr="00974F95">
        <w:rPr>
          <w:rFonts w:ascii="Calibri" w:hAnsi="Calibri" w:cs="Calibri"/>
        </w:rPr>
        <w:t xml:space="preserve"> organisationnelle</w:t>
      </w:r>
      <w:r w:rsidR="006A39A0">
        <w:rPr>
          <w:rFonts w:ascii="Calibri" w:hAnsi="Calibri" w:cs="Calibri"/>
        </w:rPr>
        <w:t xml:space="preserve">s, sociales </w:t>
      </w:r>
      <w:r w:rsidRPr="00974F95">
        <w:rPr>
          <w:rFonts w:ascii="Calibri" w:hAnsi="Calibri" w:cs="Calibri"/>
        </w:rPr>
        <w:t xml:space="preserve"> et technique</w:t>
      </w:r>
      <w:r w:rsidR="006A39A0">
        <w:rPr>
          <w:rFonts w:ascii="Calibri" w:hAnsi="Calibri" w:cs="Calibri"/>
        </w:rPr>
        <w:t>s</w:t>
      </w:r>
      <w:r w:rsidRPr="00974F95">
        <w:rPr>
          <w:rFonts w:ascii="Calibri" w:hAnsi="Calibri" w:cs="Calibri"/>
        </w:rPr>
        <w:t xml:space="preserve"> définie</w:t>
      </w:r>
      <w:r w:rsidR="006A39A0">
        <w:rPr>
          <w:rFonts w:ascii="Calibri" w:hAnsi="Calibri" w:cs="Calibri"/>
        </w:rPr>
        <w:t>s</w:t>
      </w:r>
      <w:r w:rsidRPr="00974F95">
        <w:rPr>
          <w:rFonts w:ascii="Calibri" w:hAnsi="Calibri" w:cs="Calibri"/>
        </w:rPr>
        <w:t xml:space="preserve"> dans la présente résolution dans sa partie 2.</w:t>
      </w:r>
    </w:p>
    <w:p w:rsidR="006222E5" w:rsidRPr="00974F95" w:rsidRDefault="006222E5" w:rsidP="006222E5">
      <w:pPr>
        <w:rPr>
          <w:rFonts w:ascii="Calibri" w:hAnsi="Calibri" w:cs="Calibri"/>
        </w:rPr>
      </w:pPr>
    </w:p>
    <w:p w:rsidR="006222E5" w:rsidRPr="00974F95" w:rsidRDefault="006222E5" w:rsidP="006222E5">
      <w:pPr>
        <w:rPr>
          <w:rFonts w:ascii="Calibri" w:hAnsi="Calibri" w:cs="Calibri"/>
        </w:rPr>
      </w:pPr>
      <w:r w:rsidRPr="00974F95">
        <w:rPr>
          <w:rFonts w:ascii="Calibri" w:hAnsi="Calibri" w:cs="Calibri"/>
        </w:rPr>
        <w:t>En outre, le CCE ajoute que les experts mandatés auront pour mission, au-delà des travaux précités, de déterminer aux côtés de l’organisme les éléments d’information complémentaires nécessaires à l’information afin d’être en capacité d’émettre un avis parfaitement éclairé sur le projet HINKLEY POINT C présenté. Dans ce cadre, les experts feront part au Secrétaire du CCE de toute difficulté d’accès ou refus de communication des informations utiles à leur mission et nécessaire à la consultation de l’organisme, le secrétaire ayant par la présente résolution d’ores et déjà mandat pour en solliciter en justice la communication sous astreinte dans l’attente de la consultation régulière du CCE.</w:t>
      </w:r>
    </w:p>
    <w:p w:rsidR="006222E5" w:rsidRPr="00974F95" w:rsidRDefault="006222E5" w:rsidP="006222E5">
      <w:pPr>
        <w:rPr>
          <w:rFonts w:ascii="Calibri" w:hAnsi="Calibri" w:cs="Calibri"/>
        </w:rPr>
      </w:pPr>
      <w:r w:rsidRPr="00974F95">
        <w:rPr>
          <w:rFonts w:ascii="Calibri" w:hAnsi="Calibri" w:cs="Calibri"/>
          <w:b/>
        </w:rPr>
        <w:t>7. –</w:t>
      </w:r>
      <w:r w:rsidRPr="00974F95">
        <w:rPr>
          <w:rFonts w:ascii="Calibri" w:hAnsi="Calibri" w:cs="Calibri"/>
        </w:rPr>
        <w:t xml:space="preserve"> Le CCE considère que la Direction d’EDF, pleinement consciente des enjeux majeurs induits par ce projet pour l’entreprise, et celle-ci affichant sa volonté de mener un dialogue social constructif, ne manquera pas de répondre positivement et rapidement aux demandes de l’organisme et, parallèlement, ne prendra aucune décision anticipée lors des prochaines réunions de son Conseil d’</w:t>
      </w:r>
      <w:r w:rsidR="006A39A0">
        <w:rPr>
          <w:rFonts w:ascii="Calibri" w:hAnsi="Calibri" w:cs="Calibri"/>
        </w:rPr>
        <w:t>A</w:t>
      </w:r>
      <w:r w:rsidRPr="00974F95">
        <w:rPr>
          <w:rFonts w:ascii="Calibri" w:hAnsi="Calibri" w:cs="Calibri"/>
        </w:rPr>
        <w:t>dministration avant l’achèvement régulier et complet de la procédure d’information et de consultation de l’organisme.</w:t>
      </w:r>
    </w:p>
    <w:p w:rsidR="006222E5" w:rsidRPr="00974F95" w:rsidRDefault="006222E5" w:rsidP="006222E5">
      <w:pPr>
        <w:rPr>
          <w:rFonts w:ascii="Calibri" w:hAnsi="Calibri" w:cs="Calibri"/>
        </w:rPr>
      </w:pPr>
    </w:p>
    <w:p w:rsidR="006222E5" w:rsidRPr="00974F95" w:rsidRDefault="006222E5" w:rsidP="006222E5">
      <w:pPr>
        <w:rPr>
          <w:rFonts w:ascii="Calibri" w:hAnsi="Calibri" w:cs="Calibri"/>
        </w:rPr>
      </w:pPr>
    </w:p>
    <w:p w:rsidR="006222E5" w:rsidRPr="00974F95" w:rsidRDefault="006222E5" w:rsidP="006222E5">
      <w:pPr>
        <w:rPr>
          <w:rFonts w:ascii="Calibri" w:hAnsi="Calibri" w:cs="Calibri"/>
        </w:rPr>
      </w:pPr>
    </w:p>
    <w:p w:rsidR="006222E5" w:rsidRPr="00974F95" w:rsidRDefault="006222E5" w:rsidP="006222E5">
      <w:pPr>
        <w:rPr>
          <w:rFonts w:ascii="Calibri" w:hAnsi="Calibri" w:cs="Calibri"/>
        </w:rPr>
      </w:pPr>
      <w:r w:rsidRPr="00974F95">
        <w:rPr>
          <w:rFonts w:ascii="Calibri" w:hAnsi="Calibri" w:cs="Calibri"/>
        </w:rPr>
        <w:t xml:space="preserve">Néanmoins, si la Direction décidait de passer outre la présente résolution, notamment en refusant de communiquer, ou en communiquant de manière incomplète au CCE et aux experts mandatés les éléments d’information réclamés, ou en mettant en œuvre le projet HINKLEY POINT C avant l’achèvement du processus d’information et de consultation de l’organisme, le CCE mandate son Secrétaire, Monsieur Jean-Luc MAGNAVAL aux fins d’engager en urgence toute procédure judiciaire nécessaire au respect de la présente résolution, et ce entre autres, toute action en référé, en la forme des référés </w:t>
      </w:r>
      <w:r w:rsidR="006A39A0">
        <w:rPr>
          <w:rFonts w:ascii="Calibri" w:hAnsi="Calibri" w:cs="Calibri"/>
        </w:rPr>
        <w:t>et</w:t>
      </w:r>
      <w:r w:rsidRPr="00974F95">
        <w:rPr>
          <w:rFonts w:ascii="Calibri" w:hAnsi="Calibri" w:cs="Calibri"/>
        </w:rPr>
        <w:t xml:space="preserve"> au fond devant le Tribunal de Grande Instance compétent, notamment aux fins de solliciter sous astreinte la poursuite du processus d’information et de consultation de l’organisme, la communication des informations demandées, et l’interdiction et/ou la suspension de toute décision ou acte de mise en œuvre du présent projet dans l’attente de l’achèvement de l’information et la consultation du CCE.</w:t>
      </w:r>
    </w:p>
    <w:p w:rsidR="006222E5" w:rsidRPr="00974F95" w:rsidRDefault="006222E5" w:rsidP="006222E5">
      <w:pPr>
        <w:rPr>
          <w:rFonts w:ascii="Calibri" w:hAnsi="Calibri" w:cs="Calibri"/>
        </w:rPr>
      </w:pPr>
      <w:r w:rsidRPr="00974F95">
        <w:rPr>
          <w:rFonts w:ascii="Calibri" w:hAnsi="Calibri" w:cs="Calibri"/>
          <w:b/>
          <w:u w:val="single"/>
        </w:rPr>
        <w:t>VOTE</w:t>
      </w:r>
      <w:r w:rsidRPr="00974F95">
        <w:rPr>
          <w:rFonts w:ascii="Calibri" w:hAnsi="Calibri" w:cs="Calibri"/>
        </w:rPr>
        <w:t>.</w:t>
      </w:r>
    </w:p>
    <w:p w:rsidR="006222E5" w:rsidRPr="00974F95" w:rsidRDefault="006222E5" w:rsidP="006222E5">
      <w:pPr>
        <w:rPr>
          <w:rFonts w:ascii="Calibri" w:hAnsi="Calibri" w:cs="Calibri"/>
          <w:i/>
        </w:rPr>
      </w:pPr>
      <w:r w:rsidRPr="00974F95">
        <w:rPr>
          <w:rFonts w:ascii="Calibri" w:hAnsi="Calibri" w:cs="Calibri"/>
          <w:i/>
        </w:rPr>
        <w:t>Nombre de membres présents :</w:t>
      </w:r>
      <w:r w:rsidR="006A39A0">
        <w:rPr>
          <w:rFonts w:ascii="Calibri" w:hAnsi="Calibri" w:cs="Calibri"/>
          <w:i/>
        </w:rPr>
        <w:t xml:space="preserve"> 20</w:t>
      </w:r>
    </w:p>
    <w:p w:rsidR="006222E5" w:rsidRDefault="006222E5" w:rsidP="006222E5">
      <w:pPr>
        <w:jc w:val="both"/>
        <w:rPr>
          <w:rFonts w:ascii="Calibri" w:hAnsi="Calibri" w:cs="Calibri"/>
        </w:rPr>
      </w:pPr>
      <w:r w:rsidRPr="00974F95">
        <w:rPr>
          <w:rFonts w:ascii="Calibri" w:hAnsi="Calibri" w:cs="Calibri"/>
        </w:rPr>
        <w:t>POUR :</w:t>
      </w:r>
      <w:r w:rsidRPr="00974F95">
        <w:rPr>
          <w:rFonts w:ascii="Calibri" w:hAnsi="Calibri" w:cs="Calibri"/>
        </w:rPr>
        <w:tab/>
      </w:r>
      <w:r w:rsidRPr="00974F95">
        <w:rPr>
          <w:rFonts w:ascii="Calibri" w:hAnsi="Calibri" w:cs="Calibri"/>
        </w:rPr>
        <w:tab/>
      </w:r>
      <w:r>
        <w:rPr>
          <w:rFonts w:ascii="Calibri" w:hAnsi="Calibri" w:cs="Calibri"/>
        </w:rPr>
        <w:t xml:space="preserve"> </w:t>
      </w:r>
      <w:r w:rsidR="00143CD9">
        <w:rPr>
          <w:rFonts w:ascii="Calibri" w:hAnsi="Calibri" w:cs="Calibri"/>
        </w:rPr>
        <w:t>unanimité</w:t>
      </w:r>
      <w:r w:rsidRPr="00974F95">
        <w:rPr>
          <w:rFonts w:ascii="Calibri" w:hAnsi="Calibri" w:cs="Calibri"/>
        </w:rPr>
        <w:tab/>
      </w:r>
      <w:r w:rsidRPr="00974F95">
        <w:rPr>
          <w:rFonts w:ascii="Calibri" w:hAnsi="Calibri" w:cs="Calibri"/>
        </w:rPr>
        <w:tab/>
      </w:r>
    </w:p>
    <w:p w:rsidR="006222E5" w:rsidRDefault="006222E5" w:rsidP="006222E5">
      <w:pPr>
        <w:jc w:val="both"/>
      </w:pPr>
      <w:r>
        <w:t>Résolution 2</w:t>
      </w:r>
    </w:p>
    <w:p w:rsidR="006222E5" w:rsidRPr="00AD0EC9" w:rsidRDefault="006222E5" w:rsidP="006222E5">
      <w:pPr>
        <w:pStyle w:val="NormalWeb"/>
        <w:kinsoku w:val="0"/>
        <w:overflowPunct w:val="0"/>
        <w:spacing w:before="120" w:beforeAutospacing="0" w:after="0" w:afterAutospacing="0"/>
        <w:jc w:val="center"/>
        <w:textAlignment w:val="baseline"/>
        <w:rPr>
          <w:rFonts w:ascii="Plantagenet Cherokee" w:eastAsiaTheme="majorEastAsia" w:hAnsi="Plantagenet Cherokee" w:cstheme="majorBidi"/>
          <w:b/>
          <w:bCs/>
          <w:color w:val="333399"/>
          <w:kern w:val="24"/>
          <w:sz w:val="32"/>
          <w:szCs w:val="32"/>
        </w:rPr>
      </w:pPr>
      <w:r w:rsidRPr="00AD0EC9">
        <w:rPr>
          <w:rFonts w:ascii="Plantagenet Cherokee" w:eastAsiaTheme="majorEastAsia" w:hAnsi="Plantagenet Cherokee" w:cstheme="majorBidi"/>
          <w:b/>
          <w:bCs/>
          <w:color w:val="333399"/>
          <w:kern w:val="24"/>
          <w:sz w:val="32"/>
          <w:szCs w:val="32"/>
        </w:rPr>
        <w:t xml:space="preserve">Résolution relative à la  </w:t>
      </w:r>
    </w:p>
    <w:p w:rsidR="006222E5" w:rsidRPr="0003244D" w:rsidRDefault="006222E5" w:rsidP="006222E5">
      <w:pPr>
        <w:pStyle w:val="NormalWeb"/>
        <w:kinsoku w:val="0"/>
        <w:overflowPunct w:val="0"/>
        <w:spacing w:before="0" w:beforeAutospacing="0" w:after="0" w:afterAutospacing="0"/>
        <w:jc w:val="center"/>
        <w:textAlignment w:val="baseline"/>
        <w:rPr>
          <w:rFonts w:ascii="Plantagenet Cherokee" w:eastAsiaTheme="majorEastAsia" w:hAnsi="Plantagenet Cherokee" w:cstheme="majorBidi"/>
          <w:b/>
          <w:bCs/>
          <w:color w:val="333399"/>
          <w:kern w:val="24"/>
          <w:sz w:val="32"/>
          <w:szCs w:val="32"/>
        </w:rPr>
      </w:pPr>
      <w:r w:rsidRPr="00AD0EC9">
        <w:rPr>
          <w:rFonts w:ascii="Plantagenet Cherokee" w:eastAsiaTheme="majorEastAsia" w:hAnsi="Plantagenet Cherokee" w:cstheme="majorBidi"/>
          <w:b/>
          <w:bCs/>
          <w:color w:val="333399"/>
          <w:kern w:val="24"/>
          <w:sz w:val="32"/>
          <w:szCs w:val="32"/>
        </w:rPr>
        <w:t xml:space="preserve">« </w:t>
      </w:r>
      <w:r>
        <w:rPr>
          <w:rFonts w:ascii="Plantagenet Cherokee" w:eastAsiaTheme="majorEastAsia" w:hAnsi="Plantagenet Cherokee" w:cstheme="majorBidi"/>
          <w:b/>
          <w:bCs/>
          <w:color w:val="333399"/>
          <w:kern w:val="24"/>
          <w:sz w:val="32"/>
          <w:szCs w:val="32"/>
        </w:rPr>
        <w:t>Création</w:t>
      </w:r>
      <w:r w:rsidRPr="00AD0EC9">
        <w:rPr>
          <w:rFonts w:ascii="Plantagenet Cherokee" w:eastAsiaTheme="majorEastAsia" w:hAnsi="Plantagenet Cherokee" w:cstheme="majorBidi"/>
          <w:b/>
          <w:bCs/>
          <w:color w:val="333399"/>
          <w:kern w:val="24"/>
          <w:sz w:val="32"/>
          <w:szCs w:val="32"/>
        </w:rPr>
        <w:t xml:space="preserve"> </w:t>
      </w:r>
      <w:r>
        <w:rPr>
          <w:rFonts w:ascii="Plantagenet Cherokee" w:eastAsiaTheme="majorEastAsia" w:hAnsi="Plantagenet Cherokee" w:cstheme="majorBidi"/>
          <w:b/>
          <w:bCs/>
          <w:color w:val="333399"/>
          <w:kern w:val="24"/>
          <w:sz w:val="32"/>
          <w:szCs w:val="32"/>
        </w:rPr>
        <w:t>c</w:t>
      </w:r>
      <w:r w:rsidRPr="00AD0EC9">
        <w:rPr>
          <w:rFonts w:ascii="Plantagenet Cherokee" w:eastAsiaTheme="majorEastAsia" w:hAnsi="Plantagenet Cherokee" w:cstheme="majorBidi"/>
          <w:b/>
          <w:bCs/>
          <w:color w:val="333399"/>
          <w:kern w:val="24"/>
          <w:sz w:val="32"/>
          <w:szCs w:val="32"/>
        </w:rPr>
        <w:t xml:space="preserve">ommissions </w:t>
      </w:r>
      <w:r>
        <w:rPr>
          <w:rFonts w:ascii="Plantagenet Cherokee" w:eastAsiaTheme="majorEastAsia" w:hAnsi="Plantagenet Cherokee" w:cstheme="majorBidi"/>
          <w:b/>
          <w:bCs/>
          <w:color w:val="333399"/>
          <w:kern w:val="24"/>
          <w:sz w:val="32"/>
          <w:szCs w:val="32"/>
        </w:rPr>
        <w:t>HPC</w:t>
      </w:r>
      <w:r w:rsidRPr="00AD0EC9">
        <w:rPr>
          <w:rFonts w:ascii="Plantagenet Cherokee" w:eastAsiaTheme="majorEastAsia" w:hAnsi="Plantagenet Cherokee" w:cstheme="majorBidi"/>
          <w:b/>
          <w:bCs/>
          <w:color w:val="333399"/>
          <w:kern w:val="24"/>
          <w:sz w:val="32"/>
          <w:szCs w:val="32"/>
        </w:rPr>
        <w:t> »</w:t>
      </w:r>
    </w:p>
    <w:p w:rsidR="006222E5" w:rsidRPr="00ED38F7" w:rsidRDefault="006222E5" w:rsidP="006222E5">
      <w:pPr>
        <w:pStyle w:val="NormalWeb"/>
        <w:kinsoku w:val="0"/>
        <w:overflowPunct w:val="0"/>
        <w:spacing w:before="0" w:beforeAutospacing="0" w:after="0" w:afterAutospacing="0"/>
        <w:jc w:val="center"/>
        <w:textAlignment w:val="baseline"/>
        <w:rPr>
          <w:rFonts w:ascii="Plantagenet Cherokee" w:eastAsiaTheme="majorEastAsia" w:hAnsi="Plantagenet Cherokee" w:cstheme="majorBidi"/>
          <w:b/>
          <w:bCs/>
          <w:color w:val="333399"/>
          <w:kern w:val="24"/>
          <w:sz w:val="36"/>
          <w:szCs w:val="36"/>
        </w:rPr>
      </w:pPr>
    </w:p>
    <w:p w:rsidR="006222E5" w:rsidRPr="00AD0EC9" w:rsidRDefault="006222E5" w:rsidP="006222E5">
      <w:pPr>
        <w:pStyle w:val="para1"/>
        <w:overflowPunct/>
        <w:autoSpaceDE/>
        <w:autoSpaceDN/>
        <w:adjustRightInd/>
        <w:spacing w:line="240" w:lineRule="auto"/>
        <w:textAlignment w:val="auto"/>
        <w:rPr>
          <w:rFonts w:ascii="Century Gothic" w:hAnsi="Century Gothic"/>
          <w:bCs/>
          <w:color w:val="auto"/>
          <w:sz w:val="20"/>
        </w:rPr>
      </w:pPr>
      <w:r w:rsidRPr="00AD0EC9">
        <w:rPr>
          <w:rFonts w:ascii="Century Gothic" w:hAnsi="Century Gothic"/>
          <w:sz w:val="20"/>
        </w:rPr>
        <w:t xml:space="preserve">Selon l’article </w:t>
      </w:r>
      <w:r w:rsidRPr="00AD0EC9">
        <w:rPr>
          <w:rFonts w:ascii="Century Gothic" w:hAnsi="Century Gothic"/>
          <w:b/>
          <w:color w:val="FF0000"/>
          <w:sz w:val="20"/>
        </w:rPr>
        <w:t>L. 2325-22</w:t>
      </w:r>
      <w:r w:rsidRPr="00AD0EC9">
        <w:rPr>
          <w:rFonts w:ascii="Century Gothic" w:hAnsi="Century Gothic"/>
          <w:sz w:val="20"/>
        </w:rPr>
        <w:t xml:space="preserve">  du code du Travail premier alinéa</w:t>
      </w:r>
      <w:r w:rsidRPr="00AD0EC9">
        <w:rPr>
          <w:rFonts w:ascii="Century Gothic" w:hAnsi="Century Gothic"/>
          <w:bCs/>
          <w:color w:val="auto"/>
          <w:sz w:val="20"/>
        </w:rPr>
        <w:t xml:space="preserve">, le Comité peut décider de la création de </w:t>
      </w:r>
      <w:r>
        <w:rPr>
          <w:rFonts w:ascii="Century Gothic" w:hAnsi="Century Gothic"/>
          <w:bCs/>
          <w:color w:val="auto"/>
          <w:sz w:val="20"/>
        </w:rPr>
        <w:t>c</w:t>
      </w:r>
      <w:r w:rsidRPr="00AD0EC9">
        <w:rPr>
          <w:rFonts w:ascii="Century Gothic" w:hAnsi="Century Gothic"/>
          <w:bCs/>
          <w:color w:val="auto"/>
          <w:sz w:val="20"/>
        </w:rPr>
        <w:t>ommission</w:t>
      </w:r>
      <w:r>
        <w:rPr>
          <w:rFonts w:ascii="Century Gothic" w:hAnsi="Century Gothic"/>
          <w:bCs/>
          <w:color w:val="auto"/>
          <w:sz w:val="20"/>
        </w:rPr>
        <w:t>s facultatives.</w:t>
      </w:r>
    </w:p>
    <w:p w:rsidR="006222E5" w:rsidRPr="0003244D" w:rsidRDefault="006222E5" w:rsidP="006222E5">
      <w:pPr>
        <w:spacing w:before="240" w:after="0" w:line="240" w:lineRule="auto"/>
        <w:jc w:val="both"/>
        <w:rPr>
          <w:rFonts w:ascii="Century Gothic" w:hAnsi="Century Gothic"/>
          <w:sz w:val="20"/>
          <w:szCs w:val="20"/>
        </w:rPr>
      </w:pPr>
      <w:r w:rsidRPr="0003244D">
        <w:rPr>
          <w:rFonts w:ascii="Century Gothic" w:hAnsi="Century Gothic"/>
          <w:sz w:val="20"/>
          <w:szCs w:val="20"/>
        </w:rPr>
        <w:t xml:space="preserve">A ce titre, les représentants du personnel présents au CCE EDF SA du 9 mai 2016 décident de mettre en place la </w:t>
      </w:r>
      <w:r>
        <w:rPr>
          <w:rFonts w:ascii="Century Gothic" w:hAnsi="Century Gothic"/>
          <w:sz w:val="20"/>
          <w:szCs w:val="20"/>
        </w:rPr>
        <w:t>« </w:t>
      </w:r>
      <w:r w:rsidRPr="0003244D">
        <w:rPr>
          <w:rFonts w:ascii="Century Gothic" w:hAnsi="Century Gothic"/>
          <w:b/>
          <w:sz w:val="20"/>
          <w:szCs w:val="20"/>
        </w:rPr>
        <w:t>c</w:t>
      </w:r>
      <w:r>
        <w:rPr>
          <w:rFonts w:ascii="Century Gothic" w:hAnsi="Century Gothic"/>
          <w:b/>
          <w:sz w:val="20"/>
          <w:szCs w:val="20"/>
        </w:rPr>
        <w:t>ommission</w:t>
      </w:r>
      <w:r w:rsidRPr="0003244D">
        <w:rPr>
          <w:rFonts w:ascii="Century Gothic" w:hAnsi="Century Gothic"/>
          <w:b/>
          <w:sz w:val="20"/>
          <w:szCs w:val="20"/>
        </w:rPr>
        <w:t xml:space="preserve"> temporaire </w:t>
      </w:r>
      <w:r>
        <w:rPr>
          <w:rFonts w:ascii="Century Gothic" w:hAnsi="Century Gothic"/>
          <w:b/>
          <w:sz w:val="20"/>
          <w:szCs w:val="20"/>
        </w:rPr>
        <w:t>HPC</w:t>
      </w:r>
      <w:r>
        <w:rPr>
          <w:rFonts w:ascii="Century Gothic" w:hAnsi="Century Gothic"/>
          <w:sz w:val="20"/>
          <w:szCs w:val="20"/>
        </w:rPr>
        <w:t> »</w:t>
      </w:r>
      <w:r w:rsidRPr="0003244D">
        <w:rPr>
          <w:rFonts w:ascii="Century Gothic" w:hAnsi="Century Gothic"/>
          <w:sz w:val="20"/>
          <w:szCs w:val="20"/>
        </w:rPr>
        <w:t>.</w:t>
      </w:r>
    </w:p>
    <w:p w:rsidR="006222E5" w:rsidRDefault="006222E5" w:rsidP="006222E5">
      <w:pPr>
        <w:spacing w:before="240" w:after="0" w:line="240" w:lineRule="auto"/>
        <w:jc w:val="both"/>
        <w:rPr>
          <w:rFonts w:ascii="Century Gothic" w:hAnsi="Century Gothic"/>
          <w:sz w:val="20"/>
          <w:szCs w:val="20"/>
        </w:rPr>
      </w:pPr>
      <w:r>
        <w:rPr>
          <w:rFonts w:ascii="Century Gothic" w:hAnsi="Century Gothic"/>
          <w:sz w:val="20"/>
          <w:szCs w:val="20"/>
        </w:rPr>
        <w:t>Le champ de compétence de la commission est de préparer les dossiers du CCE ayant un lien avec le dossier HPC.</w:t>
      </w:r>
    </w:p>
    <w:p w:rsidR="006222E5" w:rsidRPr="00AD0EC9" w:rsidRDefault="006222E5" w:rsidP="006222E5">
      <w:pPr>
        <w:spacing w:before="240" w:after="0" w:line="240" w:lineRule="auto"/>
        <w:jc w:val="both"/>
        <w:rPr>
          <w:rFonts w:ascii="Century Gothic" w:hAnsi="Century Gothic"/>
          <w:sz w:val="20"/>
          <w:szCs w:val="20"/>
        </w:rPr>
      </w:pPr>
      <w:r>
        <w:rPr>
          <w:rFonts w:ascii="Century Gothic" w:hAnsi="Century Gothic"/>
          <w:sz w:val="20"/>
          <w:szCs w:val="20"/>
        </w:rPr>
        <w:t>La commission HPC</w:t>
      </w:r>
      <w:r w:rsidR="00143CD9">
        <w:rPr>
          <w:rFonts w:ascii="Century Gothic" w:hAnsi="Century Gothic"/>
          <w:sz w:val="20"/>
          <w:szCs w:val="20"/>
        </w:rPr>
        <w:t xml:space="preserve"> </w:t>
      </w:r>
      <w:r>
        <w:rPr>
          <w:rFonts w:ascii="Century Gothic" w:hAnsi="Century Gothic"/>
          <w:sz w:val="20"/>
          <w:szCs w:val="20"/>
        </w:rPr>
        <w:t>en lien avec la commission des moyens peut décider de se faire aider par un ou des experts libres de son choix.</w:t>
      </w:r>
      <w:r w:rsidRPr="00AD0EC9">
        <w:rPr>
          <w:rFonts w:ascii="Century Gothic" w:hAnsi="Century Gothic"/>
          <w:sz w:val="20"/>
          <w:szCs w:val="20"/>
        </w:rPr>
        <w:t xml:space="preserve"> </w:t>
      </w:r>
    </w:p>
    <w:p w:rsidR="006222E5" w:rsidRDefault="006222E5" w:rsidP="006222E5">
      <w:pPr>
        <w:spacing w:before="240" w:after="0" w:line="240" w:lineRule="auto"/>
        <w:jc w:val="both"/>
        <w:rPr>
          <w:rFonts w:ascii="Century Gothic" w:hAnsi="Century Gothic"/>
          <w:sz w:val="20"/>
          <w:szCs w:val="20"/>
        </w:rPr>
      </w:pPr>
      <w:r>
        <w:rPr>
          <w:rFonts w:ascii="Century Gothic" w:hAnsi="Century Gothic"/>
          <w:sz w:val="20"/>
          <w:szCs w:val="20"/>
        </w:rPr>
        <w:t>Les rôles et le fonctionnement de la commission sont définis en annexe de la présente résolution.</w:t>
      </w:r>
    </w:p>
    <w:p w:rsidR="006222E5" w:rsidRPr="00AD0EC9" w:rsidRDefault="006222E5" w:rsidP="006222E5">
      <w:pPr>
        <w:jc w:val="both"/>
        <w:rPr>
          <w:rFonts w:ascii="Century Gothic" w:hAnsi="Century Gothic"/>
          <w:color w:val="000000"/>
          <w:sz w:val="20"/>
          <w:szCs w:val="20"/>
        </w:rPr>
      </w:pPr>
    </w:p>
    <w:p w:rsidR="006222E5" w:rsidRPr="006222E5" w:rsidRDefault="006222E5" w:rsidP="006222E5">
      <w:pPr>
        <w:spacing w:before="240" w:after="0" w:line="240" w:lineRule="auto"/>
        <w:jc w:val="both"/>
        <w:rPr>
          <w:rFonts w:ascii="Century Gothic" w:hAnsi="Century Gothic"/>
          <w:b/>
          <w:bCs/>
          <w:sz w:val="20"/>
          <w:szCs w:val="20"/>
        </w:rPr>
      </w:pPr>
      <w:r w:rsidRPr="00AD0EC9">
        <w:rPr>
          <w:rFonts w:ascii="Century Gothic" w:hAnsi="Century Gothic"/>
          <w:bCs/>
          <w:sz w:val="20"/>
          <w:szCs w:val="20"/>
        </w:rPr>
        <w:t>Pour :</w:t>
      </w:r>
      <w:r>
        <w:rPr>
          <w:rFonts w:ascii="Century Gothic" w:hAnsi="Century Gothic"/>
          <w:bCs/>
          <w:sz w:val="20"/>
          <w:szCs w:val="20"/>
        </w:rPr>
        <w:t xml:space="preserve"> </w:t>
      </w:r>
      <w:r>
        <w:rPr>
          <w:rFonts w:ascii="Century Gothic" w:hAnsi="Century Gothic"/>
          <w:b/>
          <w:bCs/>
          <w:sz w:val="20"/>
          <w:szCs w:val="20"/>
        </w:rPr>
        <w:t>Unanimité</w:t>
      </w:r>
    </w:p>
    <w:p w:rsidR="006222E5" w:rsidRPr="00CA047B" w:rsidRDefault="006222E5" w:rsidP="006222E5">
      <w:pPr>
        <w:jc w:val="both"/>
      </w:pPr>
    </w:p>
    <w:sectPr w:rsidR="006222E5" w:rsidRPr="00CA047B" w:rsidSect="00354FC2">
      <w:footerReference w:type="even" r:id="rId9"/>
      <w:footerReference w:type="default" r:id="rId10"/>
      <w:footerReference w:type="first" r:id="rId11"/>
      <w:pgSz w:w="11906" w:h="16838"/>
      <w:pgMar w:top="142" w:right="1274" w:bottom="1560" w:left="1417" w:header="143" w:footer="25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3FB" w:rsidRDefault="001773FB" w:rsidP="005144A5">
      <w:pPr>
        <w:spacing w:after="0" w:line="240" w:lineRule="auto"/>
      </w:pPr>
      <w:r>
        <w:separator/>
      </w:r>
    </w:p>
  </w:endnote>
  <w:endnote w:type="continuationSeparator" w:id="0">
    <w:p w:rsidR="001773FB" w:rsidRDefault="001773FB" w:rsidP="005144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Plantagenet Cherokee">
    <w:panose1 w:val="02020602070100000000"/>
    <w:charset w:val="00"/>
    <w:family w:val="roman"/>
    <w:pitch w:val="variable"/>
    <w:sig w:usb0="00000003" w:usb1="00000000" w:usb2="00001000" w:usb3="00000000" w:csb0="00000001" w:csb1="00000000"/>
  </w:font>
  <w:font w:name="Century Gothic">
    <w:panose1 w:val="020B0502020202020204"/>
    <w:charset w:val="00"/>
    <w:family w:val="swiss"/>
    <w:pitch w:val="variable"/>
    <w:sig w:usb0="00000287" w:usb1="00000000" w:usb2="00000000" w:usb3="00000000" w:csb0="0000009F" w:csb1="00000000"/>
  </w:font>
  <w:font w:name="Arial Rounded MT Bold">
    <w:altName w:val="Nyal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F08" w:rsidRPr="001F195D" w:rsidRDefault="00554BA0" w:rsidP="001F195D">
    <w:pPr>
      <w:spacing w:after="0"/>
      <w:ind w:left="-851"/>
      <w:rPr>
        <w:rFonts w:ascii="Arial Rounded MT Bold" w:hAnsi="Arial Rounded MT Bold"/>
      </w:rPr>
    </w:pPr>
    <w:r>
      <w:rPr>
        <w:rFonts w:ascii="Arial Rounded MT Bold" w:hAnsi="Arial Rounded MT Bold"/>
        <w:noProof/>
        <w:lang w:eastAsia="fr-FR"/>
      </w:rPr>
      <w:pict>
        <v:shapetype id="_x0000_t202" coordsize="21600,21600" o:spt="202" path="m,l,21600r21600,l21600,xe">
          <v:stroke joinstyle="miter"/>
          <v:path gradientshapeok="t" o:connecttype="rect"/>
        </v:shapetype>
        <v:shape id="Zone de texte 7" o:spid="_x0000_s4100" type="#_x0000_t202" style="position:absolute;left:0;text-align:left;margin-left:290.65pt;margin-top:-24.05pt;width:198.5pt;height:41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" fillcolor="white [3201]" stroked="f" strokeweight=".5pt">
          <v:textbox style="mso-next-textbox:#Zone de texte 7">
            <w:txbxContent>
              <w:p w:rsidR="00256F08" w:rsidRPr="00C22CCF" w:rsidRDefault="00256F08" w:rsidP="00256F08">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256F08" w:rsidRPr="00C22CCF" w:rsidRDefault="00256F08" w:rsidP="00256F08">
                <w:pPr>
                  <w:jc w:val="right"/>
                  <w:rPr>
                    <w:rFonts w:ascii="Arial Rounded MT Bold" w:hAnsi="Arial Rounded MT Bold"/>
                    <w:b/>
                  </w:rPr>
                </w:pPr>
              </w:p>
            </w:txbxContent>
          </v:textbox>
        </v:shape>
      </w:pict>
    </w:r>
    <w:r w:rsidRPr="00554BA0">
      <w:rPr>
        <w:rFonts w:ascii="Arial Rounded MT Bold" w:hAnsi="Arial Rounded MT Bold"/>
        <w:b/>
        <w:noProof/>
        <w:sz w:val="32"/>
        <w:szCs w:val="32"/>
        <w:lang w:eastAsia="fr-FR"/>
      </w:rPr>
      <w:pict>
        <v:line id="Connecteur droit 19" o:spid="_x0000_s4099" style="position:absolute;left:0;text-align:left;flip:y;z-index:251660288;visibility:visible" from="-42.35pt,10.35pt" to="493.1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" strokecolor="red" strokeweight="2.25pt"/>
      </w:pict>
    </w:r>
  </w:p>
  <w:p w:rsidR="00256F08" w:rsidRPr="001C23ED" w:rsidRDefault="001C23ED" w:rsidP="001C23ED">
    <w:pPr>
      <w:pStyle w:val="Pieddepage"/>
      <w:ind w:left="-851"/>
      <w:rPr>
        <w:color w:val="FF0000"/>
      </w:rPr>
    </w:pPr>
    <w:r w:rsidRPr="001C23ED">
      <w:rPr>
        <w:color w:val="FF0000"/>
      </w:rPr>
      <w:t xml:space="preserve">Page </w:t>
    </w:r>
    <w:r w:rsidR="00554BA0" w:rsidRPr="001C23ED">
      <w:rPr>
        <w:b/>
        <w:color w:val="FF0000"/>
      </w:rPr>
      <w:fldChar w:fldCharType="begin"/>
    </w:r>
    <w:r w:rsidRPr="001C23ED">
      <w:rPr>
        <w:b/>
        <w:color w:val="FF0000"/>
      </w:rPr>
      <w:instrText>PAGE  \* Arabic  \* MERGEFORMAT</w:instrText>
    </w:r>
    <w:r w:rsidR="00554BA0" w:rsidRPr="001C23ED">
      <w:rPr>
        <w:b/>
        <w:color w:val="FF0000"/>
      </w:rPr>
      <w:fldChar w:fldCharType="separate"/>
    </w:r>
    <w:r w:rsidR="0007481B">
      <w:rPr>
        <w:b/>
        <w:noProof/>
        <w:color w:val="FF0000"/>
      </w:rPr>
      <w:t>2</w:t>
    </w:r>
    <w:r w:rsidR="00554BA0" w:rsidRPr="001C23ED">
      <w:rPr>
        <w:b/>
        <w:color w:val="FF0000"/>
      </w:rPr>
      <w:fldChar w:fldCharType="end"/>
    </w:r>
    <w:r w:rsidRPr="001C23ED">
      <w:rPr>
        <w:color w:val="FF0000"/>
      </w:rPr>
      <w:t xml:space="preserve"> sur </w:t>
    </w:r>
    <w:fldSimple w:instr="NUMPAGES  \* Arabic  \* MERGEFORMAT">
      <w:r w:rsidR="00E53FD8" w:rsidRPr="00E53FD8">
        <w:rPr>
          <w:b/>
          <w:noProof/>
          <w:color w:val="FF0000"/>
        </w:rPr>
        <w:t>5</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3382" w:rsidRPr="00C22CCF" w:rsidRDefault="00554BA0" w:rsidP="00693382">
    <w:pPr>
      <w:spacing w:after="0"/>
      <w:ind w:left="-851"/>
      <w:rPr>
        <w:rFonts w:ascii="Arial Rounded MT Bold" w:hAnsi="Arial Rounded MT Bold"/>
      </w:rPr>
    </w:pPr>
    <w:r>
      <w:rPr>
        <w:rFonts w:ascii="Arial Rounded MT Bold" w:hAnsi="Arial Rounded MT Bold"/>
        <w:noProof/>
      </w:rPr>
      <w:pict>
        <v:shapetype id="_x0000_t202" coordsize="21600,21600" o:spt="202" path="m,l,21600r21600,l21600,xe">
          <v:stroke joinstyle="miter"/>
          <v:path gradientshapeok="t" o:connecttype="rect"/>
        </v:shapetype>
        <v:shape id="Zone de texte 5" o:spid="_x0000_s4103" type="#_x0000_t202" style="position:absolute;left:0;text-align:left;margin-left:292.2pt;margin-top:14.45pt;width:198.5pt;height:41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" stroked="f" strokeweight=".5pt">
          <v:path arrowok="t"/>
          <v:textbox style="mso-next-textbox:#Zone de texte 5">
            <w:txbxContent>
              <w:p w:rsidR="00693382" w:rsidRPr="00C22CCF" w:rsidRDefault="00693382" w:rsidP="00693382">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693382" w:rsidRPr="00C22CCF" w:rsidRDefault="00693382" w:rsidP="00693382">
                <w:pPr>
                  <w:jc w:val="right"/>
                  <w:rPr>
                    <w:rFonts w:ascii="Arial Rounded MT Bold" w:hAnsi="Arial Rounded MT Bold"/>
                    <w:b/>
                  </w:rPr>
                </w:pPr>
              </w:p>
            </w:txbxContent>
          </v:textbox>
        </v:shape>
      </w:pict>
    </w:r>
    <w:r w:rsidR="00693382" w:rsidRPr="00C22CCF">
      <w:rPr>
        <w:rFonts w:ascii="Arial Rounded MT Bold" w:hAnsi="Arial Rounded MT Bold"/>
      </w:rPr>
      <w:t xml:space="preserve">263 rue de Paris </w:t>
    </w:r>
    <w:r w:rsidR="00693382" w:rsidRPr="00C22CCF">
      <w:rPr>
        <w:rFonts w:ascii="Arial" w:hAnsi="Arial" w:cs="Arial"/>
        <w:sz w:val="16"/>
        <w:szCs w:val="16"/>
      </w:rPr>
      <w:t>●</w:t>
    </w:r>
    <w:r w:rsidR="00693382" w:rsidRPr="00C22CCF">
      <w:rPr>
        <w:rFonts w:ascii="Arial Rounded MT Bold" w:hAnsi="Arial Rounded MT Bold"/>
      </w:rPr>
      <w:t xml:space="preserve"> </w:t>
    </w:r>
    <w:r w:rsidR="00693382">
      <w:rPr>
        <w:rFonts w:ascii="Arial Rounded MT Bold" w:hAnsi="Arial Rounded MT Bold"/>
      </w:rPr>
      <w:t>93516</w:t>
    </w:r>
    <w:r w:rsidR="00693382" w:rsidRPr="00C22CCF">
      <w:rPr>
        <w:rFonts w:ascii="Arial Rounded MT Bold" w:hAnsi="Arial Rounded MT Bold"/>
      </w:rPr>
      <w:t xml:space="preserve"> Montreuil</w:t>
    </w:r>
    <w:r w:rsidR="00693382">
      <w:rPr>
        <w:rFonts w:ascii="Arial Rounded MT Bold" w:hAnsi="Arial Rounded MT Bold"/>
      </w:rPr>
      <w:t xml:space="preserve"> Cedex</w:t>
    </w:r>
  </w:p>
  <w:p w:rsidR="00693382" w:rsidRPr="00C22CCF" w:rsidRDefault="00693382" w:rsidP="00693382">
    <w:pPr>
      <w:spacing w:after="0"/>
      <w:ind w:left="-851" w:right="-851"/>
      <w:rPr>
        <w:rFonts w:ascii="Arial Rounded MT Bold" w:hAnsi="Arial Rounded MT Bold"/>
        <w:sz w:val="40"/>
        <w:szCs w:val="40"/>
      </w:rPr>
    </w:pPr>
    <w:r w:rsidRPr="00C22CCF">
      <w:rPr>
        <w:rFonts w:ascii="Arial Rounded MT Bold" w:hAnsi="Arial Rounded MT Bold"/>
      </w:rPr>
      <w:t xml:space="preserve">Tél : 01 </w:t>
    </w:r>
    <w:r>
      <w:rPr>
        <w:rFonts w:ascii="Arial Rounded MT Bold" w:hAnsi="Arial Rounded MT Bold"/>
      </w:rPr>
      <w:t>55 82 78 00</w:t>
    </w:r>
    <w:r w:rsidRPr="00C22CCF">
      <w:rPr>
        <w:rFonts w:ascii="Arial Rounded MT Bold" w:hAnsi="Arial Rounded MT Bold"/>
      </w:rPr>
      <w:t xml:space="preserve"> </w:t>
    </w:r>
    <w:r w:rsidRPr="00C22CCF">
      <w:rPr>
        <w:rFonts w:ascii="Arial" w:hAnsi="Arial" w:cs="Arial"/>
        <w:sz w:val="16"/>
        <w:szCs w:val="16"/>
      </w:rPr>
      <w:t>●</w:t>
    </w:r>
    <w:r>
      <w:rPr>
        <w:rFonts w:ascii="Arial Rounded MT Bold" w:hAnsi="Arial Rounded MT Bold"/>
      </w:rPr>
      <w:t xml:space="preserve"> Fax : 01 55 82 78 20</w:t>
    </w:r>
  </w:p>
  <w:p w:rsidR="00693382" w:rsidRPr="00C22CCF" w:rsidRDefault="00554BA0" w:rsidP="00693382">
    <w:pPr>
      <w:spacing w:after="0"/>
      <w:ind w:left="-851"/>
      <w:rPr>
        <w:rFonts w:ascii="Arial Rounded MT Bold" w:hAnsi="Arial Rounded MT Bold"/>
        <w:b/>
        <w:sz w:val="32"/>
        <w:szCs w:val="32"/>
      </w:rPr>
    </w:pPr>
    <w:r>
      <w:rPr>
        <w:rFonts w:ascii="Arial Rounded MT Bold" w:hAnsi="Arial Rounded MT Bold"/>
        <w:b/>
        <w:noProof/>
        <w:sz w:val="32"/>
        <w:szCs w:val="32"/>
      </w:rPr>
      <w:pict>
        <v:line id="Connecteur droit 9" o:spid="_x0000_s4104" style="position:absolute;left:0;text-align:left;flip:y;z-index:251663360;visibility:visible" from="-42.35pt,16.85pt" to="493.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" strokecolor="red" strokeweight="2.25pt">
          <o:lock v:ext="edit" shapetype="f"/>
        </v:line>
      </w:pict>
    </w:r>
    <w:r w:rsidR="00693382" w:rsidRPr="00C22CCF">
      <w:rPr>
        <w:rFonts w:ascii="Arial Rounded MT Bold" w:hAnsi="Arial Rounded MT Bold"/>
        <w:b/>
        <w:sz w:val="32"/>
        <w:szCs w:val="32"/>
      </w:rPr>
      <w:t>fnme@fnme-cgt.fr</w:t>
    </w:r>
  </w:p>
  <w:p w:rsidR="00693382" w:rsidRPr="001C23ED" w:rsidRDefault="00693382" w:rsidP="00693382">
    <w:pPr>
      <w:pStyle w:val="Pieddepage"/>
      <w:ind w:left="-851"/>
      <w:rPr>
        <w:color w:val="FF0000"/>
      </w:rPr>
    </w:pPr>
    <w:r w:rsidRPr="001C23ED">
      <w:rPr>
        <w:color w:val="FF0000"/>
      </w:rPr>
      <w:t xml:space="preserve">Page </w:t>
    </w:r>
    <w:r w:rsidR="00554BA0" w:rsidRPr="001C23ED">
      <w:rPr>
        <w:b/>
        <w:color w:val="FF0000"/>
      </w:rPr>
      <w:fldChar w:fldCharType="begin"/>
    </w:r>
    <w:r w:rsidRPr="001C23ED">
      <w:rPr>
        <w:b/>
        <w:color w:val="FF0000"/>
      </w:rPr>
      <w:instrText>PAGE  \* Arabic  \* MERGEFORMAT</w:instrText>
    </w:r>
    <w:r w:rsidR="00554BA0" w:rsidRPr="001C23ED">
      <w:rPr>
        <w:b/>
        <w:color w:val="FF0000"/>
      </w:rPr>
      <w:fldChar w:fldCharType="separate"/>
    </w:r>
    <w:r w:rsidR="00143CD9">
      <w:rPr>
        <w:b/>
        <w:noProof/>
        <w:color w:val="FF0000"/>
      </w:rPr>
      <w:t>4</w:t>
    </w:r>
    <w:r w:rsidR="00554BA0" w:rsidRPr="001C23ED">
      <w:rPr>
        <w:b/>
        <w:color w:val="FF0000"/>
      </w:rPr>
      <w:fldChar w:fldCharType="end"/>
    </w:r>
    <w:r w:rsidRPr="001C23ED">
      <w:rPr>
        <w:color w:val="FF0000"/>
      </w:rPr>
      <w:t xml:space="preserve"> sur </w:t>
    </w:r>
    <w:fldSimple w:instr="NUMPAGES  \* Arabic  \* MERGEFORMAT">
      <w:r w:rsidR="00143CD9" w:rsidRPr="00143CD9">
        <w:rPr>
          <w:b/>
          <w:noProof/>
          <w:color w:val="FF0000"/>
        </w:rPr>
        <w:t>4</w:t>
      </w:r>
    </w:fldSimple>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6132" w:rsidRPr="00C22CCF" w:rsidRDefault="00554BA0" w:rsidP="00946132">
    <w:pPr>
      <w:spacing w:after="0"/>
      <w:ind w:left="-851"/>
      <w:rPr>
        <w:rFonts w:ascii="Arial Rounded MT Bold" w:hAnsi="Arial Rounded MT Bold"/>
      </w:rPr>
    </w:pPr>
    <w:r>
      <w:rPr>
        <w:rFonts w:ascii="Arial Rounded MT Bold" w:hAnsi="Arial Rounded MT Bold"/>
        <w:noProof/>
      </w:rPr>
      <w:pict>
        <v:shapetype id="_x0000_t202" coordsize="21600,21600" o:spt="202" path="m,l,21600r21600,l21600,xe">
          <v:stroke joinstyle="miter"/>
          <v:path gradientshapeok="t" o:connecttype="rect"/>
        </v:shapetype>
        <v:shape id="_x0000_s4107" type="#_x0000_t202" style="position:absolute;left:0;text-align:left;margin-left:292.2pt;margin-top:14.45pt;width:198.5pt;height:41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" stroked="f" strokeweight=".5pt">
          <v:path arrowok="t"/>
          <v:textbox style="mso-next-textbox:#_x0000_s4107">
            <w:txbxContent>
              <w:p w:rsidR="00946132" w:rsidRPr="00C22CCF" w:rsidRDefault="00946132" w:rsidP="00946132">
                <w:pPr>
                  <w:spacing w:after="0"/>
                  <w:ind w:left="-851" w:right="-851"/>
                  <w:jc w:val="center"/>
                  <w:rPr>
                    <w:rFonts w:ascii="Arial Rounded MT Bold" w:hAnsi="Arial Rounded MT Bold"/>
                    <w:b/>
                    <w:sz w:val="44"/>
                    <w:szCs w:val="44"/>
                  </w:rPr>
                </w:pPr>
                <w:r w:rsidRPr="00C22CCF">
                  <w:rPr>
                    <w:rFonts w:ascii="Arial Rounded MT Bold" w:hAnsi="Arial Rounded MT Bold"/>
                    <w:b/>
                    <w:sz w:val="44"/>
                    <w:szCs w:val="44"/>
                  </w:rPr>
                  <w:t>www.fnme-cgt.fr</w:t>
                </w:r>
              </w:p>
              <w:p w:rsidR="00946132" w:rsidRPr="00C22CCF" w:rsidRDefault="00946132" w:rsidP="00946132">
                <w:pPr>
                  <w:jc w:val="right"/>
                  <w:rPr>
                    <w:rFonts w:ascii="Arial Rounded MT Bold" w:hAnsi="Arial Rounded MT Bold"/>
                    <w:b/>
                  </w:rPr>
                </w:pPr>
              </w:p>
            </w:txbxContent>
          </v:textbox>
        </v:shape>
      </w:pict>
    </w:r>
    <w:r w:rsidR="00946132" w:rsidRPr="00C22CCF">
      <w:rPr>
        <w:rFonts w:ascii="Arial Rounded MT Bold" w:hAnsi="Arial Rounded MT Bold"/>
      </w:rPr>
      <w:t xml:space="preserve">263 rue de Paris </w:t>
    </w:r>
    <w:r w:rsidR="00946132" w:rsidRPr="00C22CCF">
      <w:rPr>
        <w:rFonts w:ascii="Arial" w:hAnsi="Arial" w:cs="Arial"/>
        <w:sz w:val="16"/>
        <w:szCs w:val="16"/>
      </w:rPr>
      <w:t>●</w:t>
    </w:r>
    <w:r w:rsidR="00946132" w:rsidRPr="00C22CCF">
      <w:rPr>
        <w:rFonts w:ascii="Arial Rounded MT Bold" w:hAnsi="Arial Rounded MT Bold"/>
      </w:rPr>
      <w:t xml:space="preserve"> </w:t>
    </w:r>
    <w:r w:rsidR="00946132">
      <w:rPr>
        <w:rFonts w:ascii="Arial Rounded MT Bold" w:hAnsi="Arial Rounded MT Bold"/>
      </w:rPr>
      <w:t>93516</w:t>
    </w:r>
    <w:r w:rsidR="00946132" w:rsidRPr="00C22CCF">
      <w:rPr>
        <w:rFonts w:ascii="Arial Rounded MT Bold" w:hAnsi="Arial Rounded MT Bold"/>
      </w:rPr>
      <w:t xml:space="preserve"> Montreuil</w:t>
    </w:r>
    <w:r w:rsidR="00946132">
      <w:rPr>
        <w:rFonts w:ascii="Arial Rounded MT Bold" w:hAnsi="Arial Rounded MT Bold"/>
      </w:rPr>
      <w:t xml:space="preserve"> Cedex</w:t>
    </w:r>
  </w:p>
  <w:p w:rsidR="00946132" w:rsidRPr="00C22CCF" w:rsidRDefault="00946132" w:rsidP="00946132">
    <w:pPr>
      <w:spacing w:after="0"/>
      <w:ind w:left="-851" w:right="-851"/>
      <w:rPr>
        <w:rFonts w:ascii="Arial Rounded MT Bold" w:hAnsi="Arial Rounded MT Bold"/>
        <w:sz w:val="40"/>
        <w:szCs w:val="40"/>
      </w:rPr>
    </w:pPr>
    <w:r w:rsidRPr="00C22CCF">
      <w:rPr>
        <w:rFonts w:ascii="Arial Rounded MT Bold" w:hAnsi="Arial Rounded MT Bold"/>
      </w:rPr>
      <w:t xml:space="preserve">Tél : 01 </w:t>
    </w:r>
    <w:r>
      <w:rPr>
        <w:rFonts w:ascii="Arial Rounded MT Bold" w:hAnsi="Arial Rounded MT Bold"/>
      </w:rPr>
      <w:t>55 82 78 00</w:t>
    </w:r>
    <w:r w:rsidRPr="00C22CCF">
      <w:rPr>
        <w:rFonts w:ascii="Arial Rounded MT Bold" w:hAnsi="Arial Rounded MT Bold"/>
      </w:rPr>
      <w:t xml:space="preserve"> </w:t>
    </w:r>
    <w:r w:rsidRPr="00C22CCF">
      <w:rPr>
        <w:rFonts w:ascii="Arial" w:hAnsi="Arial" w:cs="Arial"/>
        <w:sz w:val="16"/>
        <w:szCs w:val="16"/>
      </w:rPr>
      <w:t>●</w:t>
    </w:r>
    <w:r>
      <w:rPr>
        <w:rFonts w:ascii="Arial Rounded MT Bold" w:hAnsi="Arial Rounded MT Bold"/>
      </w:rPr>
      <w:t xml:space="preserve"> Fax : 01 55 82 78 20</w:t>
    </w:r>
  </w:p>
  <w:p w:rsidR="00946132" w:rsidRDefault="00554BA0" w:rsidP="00946132">
    <w:pPr>
      <w:pStyle w:val="Pieddepage"/>
      <w:ind w:left="-851"/>
      <w:rPr>
        <w:color w:val="FF0000"/>
      </w:rPr>
    </w:pPr>
    <w:r w:rsidRPr="00554BA0">
      <w:rPr>
        <w:rFonts w:ascii="Arial Rounded MT Bold" w:hAnsi="Arial Rounded MT Bold"/>
        <w:b/>
        <w:noProof/>
        <w:sz w:val="32"/>
        <w:szCs w:val="32"/>
      </w:rPr>
      <w:pict>
        <v:line id="_x0000_s4108" style="position:absolute;left:0;text-align:left;flip:y;z-index:251666432;visibility:visible" from="-42.35pt,16.85pt" to="493.15pt,1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" strokecolor="red" strokeweight="2.25pt">
          <o:lock v:ext="edit" shapetype="f"/>
        </v:line>
      </w:pict>
    </w:r>
    <w:r w:rsidR="00946132" w:rsidRPr="00C22CCF">
      <w:rPr>
        <w:rFonts w:ascii="Arial Rounded MT Bold" w:hAnsi="Arial Rounded MT Bold"/>
        <w:b/>
        <w:sz w:val="32"/>
        <w:szCs w:val="32"/>
      </w:rPr>
      <w:t>fnme@fnme-cgt.fr</w:t>
    </w:r>
    <w:r w:rsidR="00946132" w:rsidRPr="001C23ED">
      <w:rPr>
        <w:color w:val="FF0000"/>
      </w:rPr>
      <w:t xml:space="preserve"> </w:t>
    </w:r>
  </w:p>
  <w:p w:rsidR="00946132" w:rsidRPr="001C23ED" w:rsidRDefault="00946132" w:rsidP="00946132">
    <w:pPr>
      <w:pStyle w:val="Pieddepage"/>
      <w:ind w:left="-851"/>
      <w:rPr>
        <w:color w:val="FF0000"/>
      </w:rPr>
    </w:pPr>
    <w:r w:rsidRPr="001C23ED">
      <w:rPr>
        <w:color w:val="FF0000"/>
      </w:rPr>
      <w:t xml:space="preserve">Page </w:t>
    </w:r>
    <w:r w:rsidR="00554BA0" w:rsidRPr="001C23ED">
      <w:rPr>
        <w:b/>
        <w:color w:val="FF0000"/>
      </w:rPr>
      <w:fldChar w:fldCharType="begin"/>
    </w:r>
    <w:r w:rsidRPr="001C23ED">
      <w:rPr>
        <w:b/>
        <w:color w:val="FF0000"/>
      </w:rPr>
      <w:instrText>PAGE  \* Arabic  \* MERGEFORMAT</w:instrText>
    </w:r>
    <w:r w:rsidR="00554BA0" w:rsidRPr="001C23ED">
      <w:rPr>
        <w:b/>
        <w:color w:val="FF0000"/>
      </w:rPr>
      <w:fldChar w:fldCharType="separate"/>
    </w:r>
    <w:r w:rsidR="006A39A0">
      <w:rPr>
        <w:b/>
        <w:noProof/>
        <w:color w:val="FF0000"/>
      </w:rPr>
      <w:t>1</w:t>
    </w:r>
    <w:r w:rsidR="00554BA0" w:rsidRPr="001C23ED">
      <w:rPr>
        <w:b/>
        <w:color w:val="FF0000"/>
      </w:rPr>
      <w:fldChar w:fldCharType="end"/>
    </w:r>
    <w:r w:rsidRPr="001C23ED">
      <w:rPr>
        <w:color w:val="FF0000"/>
      </w:rPr>
      <w:t xml:space="preserve"> sur </w:t>
    </w:r>
    <w:fldSimple w:instr="NUMPAGES  \* Arabic  \* MERGEFORMAT">
      <w:r w:rsidR="006A39A0" w:rsidRPr="006A39A0">
        <w:rPr>
          <w:b/>
          <w:noProof/>
          <w:color w:val="FF0000"/>
        </w:rPr>
        <w:t>4</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3FB" w:rsidRDefault="001773FB" w:rsidP="005144A5">
      <w:pPr>
        <w:spacing w:after="0" w:line="240" w:lineRule="auto"/>
      </w:pPr>
      <w:r>
        <w:separator/>
      </w:r>
    </w:p>
  </w:footnote>
  <w:footnote w:type="continuationSeparator" w:id="0">
    <w:p w:rsidR="001773FB" w:rsidRDefault="001773FB" w:rsidP="005144A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404C8"/>
    <w:multiLevelType w:val="hybridMultilevel"/>
    <w:tmpl w:val="19509B3A"/>
    <w:lvl w:ilvl="0" w:tplc="EB5E3468">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3B1677"/>
    <w:multiLevelType w:val="hybridMultilevel"/>
    <w:tmpl w:val="F12A5F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9B60530"/>
    <w:multiLevelType w:val="hybridMultilevel"/>
    <w:tmpl w:val="29BA0D26"/>
    <w:lvl w:ilvl="0" w:tplc="040C000D">
      <w:start w:val="1"/>
      <w:numFmt w:val="bullet"/>
      <w:lvlText w:val=""/>
      <w:lvlJc w:val="left"/>
      <w:pPr>
        <w:ind w:left="153" w:hanging="360"/>
      </w:pPr>
      <w:rPr>
        <w:rFonts w:ascii="Wingdings" w:hAnsi="Wingdings"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3">
    <w:nsid w:val="1D323E0E"/>
    <w:multiLevelType w:val="hybridMultilevel"/>
    <w:tmpl w:val="AE4047A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nsid w:val="1FD44589"/>
    <w:multiLevelType w:val="hybridMultilevel"/>
    <w:tmpl w:val="E1122C90"/>
    <w:lvl w:ilvl="0" w:tplc="E1A2852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2C35515"/>
    <w:multiLevelType w:val="hybridMultilevel"/>
    <w:tmpl w:val="F6C23094"/>
    <w:lvl w:ilvl="0" w:tplc="071861DC">
      <w:start w:val="1"/>
      <w:numFmt w:val="upperRoman"/>
      <w:pStyle w:val="TM1"/>
      <w:lvlText w:val="%1."/>
      <w:lvlJc w:val="righ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6">
    <w:nsid w:val="2EC16D38"/>
    <w:multiLevelType w:val="hybridMultilevel"/>
    <w:tmpl w:val="7708EDE6"/>
    <w:lvl w:ilvl="0" w:tplc="040C000D">
      <w:start w:val="1"/>
      <w:numFmt w:val="bullet"/>
      <w:lvlText w:val=""/>
      <w:lvlJc w:val="left"/>
      <w:pPr>
        <w:ind w:left="644"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6297A41"/>
    <w:multiLevelType w:val="hybridMultilevel"/>
    <w:tmpl w:val="BE1E1B50"/>
    <w:lvl w:ilvl="0" w:tplc="0D1AFBC0">
      <w:numFmt w:val="bullet"/>
      <w:lvlText w:val="-"/>
      <w:lvlJc w:val="left"/>
      <w:pPr>
        <w:ind w:left="720" w:hanging="360"/>
      </w:pPr>
      <w:rPr>
        <w:rFonts w:ascii="Comic Sans MS" w:eastAsia="Times New Roman" w:hAnsi="Comic Sans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947064D"/>
    <w:multiLevelType w:val="hybridMultilevel"/>
    <w:tmpl w:val="0E2C2D1A"/>
    <w:lvl w:ilvl="0" w:tplc="040C000D">
      <w:start w:val="1"/>
      <w:numFmt w:val="bullet"/>
      <w:lvlText w:val=""/>
      <w:lvlJc w:val="left"/>
      <w:pPr>
        <w:ind w:left="436" w:hanging="360"/>
      </w:pPr>
      <w:rPr>
        <w:rFonts w:ascii="Wingdings" w:hAnsi="Wingdings"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9">
    <w:nsid w:val="459B1C2B"/>
    <w:multiLevelType w:val="hybridMultilevel"/>
    <w:tmpl w:val="2084D7C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71C4467"/>
    <w:multiLevelType w:val="hybridMultilevel"/>
    <w:tmpl w:val="25023888"/>
    <w:lvl w:ilvl="0" w:tplc="040C0001">
      <w:start w:val="1"/>
      <w:numFmt w:val="bullet"/>
      <w:lvlText w:val=""/>
      <w:lvlJc w:val="left"/>
      <w:pPr>
        <w:ind w:left="436" w:hanging="360"/>
      </w:pPr>
      <w:rPr>
        <w:rFonts w:ascii="Symbol" w:hAnsi="Symbol" w:hint="default"/>
      </w:rPr>
    </w:lvl>
    <w:lvl w:ilvl="1" w:tplc="040C0003" w:tentative="1">
      <w:start w:val="1"/>
      <w:numFmt w:val="bullet"/>
      <w:lvlText w:val="o"/>
      <w:lvlJc w:val="left"/>
      <w:pPr>
        <w:ind w:left="1156" w:hanging="360"/>
      </w:pPr>
      <w:rPr>
        <w:rFonts w:ascii="Courier New" w:hAnsi="Courier New" w:cs="Courier New" w:hint="default"/>
      </w:rPr>
    </w:lvl>
    <w:lvl w:ilvl="2" w:tplc="040C0005" w:tentative="1">
      <w:start w:val="1"/>
      <w:numFmt w:val="bullet"/>
      <w:lvlText w:val=""/>
      <w:lvlJc w:val="left"/>
      <w:pPr>
        <w:ind w:left="1876" w:hanging="360"/>
      </w:pPr>
      <w:rPr>
        <w:rFonts w:ascii="Wingdings" w:hAnsi="Wingdings" w:hint="default"/>
      </w:rPr>
    </w:lvl>
    <w:lvl w:ilvl="3" w:tplc="040C0001" w:tentative="1">
      <w:start w:val="1"/>
      <w:numFmt w:val="bullet"/>
      <w:lvlText w:val=""/>
      <w:lvlJc w:val="left"/>
      <w:pPr>
        <w:ind w:left="2596" w:hanging="360"/>
      </w:pPr>
      <w:rPr>
        <w:rFonts w:ascii="Symbol" w:hAnsi="Symbol" w:hint="default"/>
      </w:rPr>
    </w:lvl>
    <w:lvl w:ilvl="4" w:tplc="040C0003" w:tentative="1">
      <w:start w:val="1"/>
      <w:numFmt w:val="bullet"/>
      <w:lvlText w:val="o"/>
      <w:lvlJc w:val="left"/>
      <w:pPr>
        <w:ind w:left="3316" w:hanging="360"/>
      </w:pPr>
      <w:rPr>
        <w:rFonts w:ascii="Courier New" w:hAnsi="Courier New" w:cs="Courier New" w:hint="default"/>
      </w:rPr>
    </w:lvl>
    <w:lvl w:ilvl="5" w:tplc="040C0005" w:tentative="1">
      <w:start w:val="1"/>
      <w:numFmt w:val="bullet"/>
      <w:lvlText w:val=""/>
      <w:lvlJc w:val="left"/>
      <w:pPr>
        <w:ind w:left="4036" w:hanging="360"/>
      </w:pPr>
      <w:rPr>
        <w:rFonts w:ascii="Wingdings" w:hAnsi="Wingdings" w:hint="default"/>
      </w:rPr>
    </w:lvl>
    <w:lvl w:ilvl="6" w:tplc="040C0001" w:tentative="1">
      <w:start w:val="1"/>
      <w:numFmt w:val="bullet"/>
      <w:lvlText w:val=""/>
      <w:lvlJc w:val="left"/>
      <w:pPr>
        <w:ind w:left="4756" w:hanging="360"/>
      </w:pPr>
      <w:rPr>
        <w:rFonts w:ascii="Symbol" w:hAnsi="Symbol" w:hint="default"/>
      </w:rPr>
    </w:lvl>
    <w:lvl w:ilvl="7" w:tplc="040C0003" w:tentative="1">
      <w:start w:val="1"/>
      <w:numFmt w:val="bullet"/>
      <w:lvlText w:val="o"/>
      <w:lvlJc w:val="left"/>
      <w:pPr>
        <w:ind w:left="5476" w:hanging="360"/>
      </w:pPr>
      <w:rPr>
        <w:rFonts w:ascii="Courier New" w:hAnsi="Courier New" w:cs="Courier New" w:hint="default"/>
      </w:rPr>
    </w:lvl>
    <w:lvl w:ilvl="8" w:tplc="040C0005" w:tentative="1">
      <w:start w:val="1"/>
      <w:numFmt w:val="bullet"/>
      <w:lvlText w:val=""/>
      <w:lvlJc w:val="left"/>
      <w:pPr>
        <w:ind w:left="6196" w:hanging="360"/>
      </w:pPr>
      <w:rPr>
        <w:rFonts w:ascii="Wingdings" w:hAnsi="Wingdings" w:hint="default"/>
      </w:rPr>
    </w:lvl>
  </w:abstractNum>
  <w:abstractNum w:abstractNumId="11">
    <w:nsid w:val="47D87D26"/>
    <w:multiLevelType w:val="hybridMultilevel"/>
    <w:tmpl w:val="8DA2EB6E"/>
    <w:lvl w:ilvl="0" w:tplc="040C0001">
      <w:start w:val="1"/>
      <w:numFmt w:val="bullet"/>
      <w:lvlText w:val=""/>
      <w:lvlJc w:val="left"/>
      <w:pPr>
        <w:ind w:left="1283" w:hanging="360"/>
      </w:pPr>
      <w:rPr>
        <w:rFonts w:ascii="Symbol" w:hAnsi="Symbol" w:hint="default"/>
      </w:rPr>
    </w:lvl>
    <w:lvl w:ilvl="1" w:tplc="040C0003" w:tentative="1">
      <w:start w:val="1"/>
      <w:numFmt w:val="bullet"/>
      <w:lvlText w:val="o"/>
      <w:lvlJc w:val="left"/>
      <w:pPr>
        <w:ind w:left="2003" w:hanging="360"/>
      </w:pPr>
      <w:rPr>
        <w:rFonts w:ascii="Courier New" w:hAnsi="Courier New" w:cs="Courier New" w:hint="default"/>
      </w:rPr>
    </w:lvl>
    <w:lvl w:ilvl="2" w:tplc="040C0005" w:tentative="1">
      <w:start w:val="1"/>
      <w:numFmt w:val="bullet"/>
      <w:lvlText w:val=""/>
      <w:lvlJc w:val="left"/>
      <w:pPr>
        <w:ind w:left="2723" w:hanging="360"/>
      </w:pPr>
      <w:rPr>
        <w:rFonts w:ascii="Wingdings" w:hAnsi="Wingdings" w:hint="default"/>
      </w:rPr>
    </w:lvl>
    <w:lvl w:ilvl="3" w:tplc="040C0001" w:tentative="1">
      <w:start w:val="1"/>
      <w:numFmt w:val="bullet"/>
      <w:lvlText w:val=""/>
      <w:lvlJc w:val="left"/>
      <w:pPr>
        <w:ind w:left="3443" w:hanging="360"/>
      </w:pPr>
      <w:rPr>
        <w:rFonts w:ascii="Symbol" w:hAnsi="Symbol" w:hint="default"/>
      </w:rPr>
    </w:lvl>
    <w:lvl w:ilvl="4" w:tplc="040C0003" w:tentative="1">
      <w:start w:val="1"/>
      <w:numFmt w:val="bullet"/>
      <w:lvlText w:val="o"/>
      <w:lvlJc w:val="left"/>
      <w:pPr>
        <w:ind w:left="4163" w:hanging="360"/>
      </w:pPr>
      <w:rPr>
        <w:rFonts w:ascii="Courier New" w:hAnsi="Courier New" w:cs="Courier New" w:hint="default"/>
      </w:rPr>
    </w:lvl>
    <w:lvl w:ilvl="5" w:tplc="040C0005" w:tentative="1">
      <w:start w:val="1"/>
      <w:numFmt w:val="bullet"/>
      <w:lvlText w:val=""/>
      <w:lvlJc w:val="left"/>
      <w:pPr>
        <w:ind w:left="4883" w:hanging="360"/>
      </w:pPr>
      <w:rPr>
        <w:rFonts w:ascii="Wingdings" w:hAnsi="Wingdings" w:hint="default"/>
      </w:rPr>
    </w:lvl>
    <w:lvl w:ilvl="6" w:tplc="040C0001" w:tentative="1">
      <w:start w:val="1"/>
      <w:numFmt w:val="bullet"/>
      <w:lvlText w:val=""/>
      <w:lvlJc w:val="left"/>
      <w:pPr>
        <w:ind w:left="5603" w:hanging="360"/>
      </w:pPr>
      <w:rPr>
        <w:rFonts w:ascii="Symbol" w:hAnsi="Symbol" w:hint="default"/>
      </w:rPr>
    </w:lvl>
    <w:lvl w:ilvl="7" w:tplc="040C0003" w:tentative="1">
      <w:start w:val="1"/>
      <w:numFmt w:val="bullet"/>
      <w:lvlText w:val="o"/>
      <w:lvlJc w:val="left"/>
      <w:pPr>
        <w:ind w:left="6323" w:hanging="360"/>
      </w:pPr>
      <w:rPr>
        <w:rFonts w:ascii="Courier New" w:hAnsi="Courier New" w:cs="Courier New" w:hint="default"/>
      </w:rPr>
    </w:lvl>
    <w:lvl w:ilvl="8" w:tplc="040C0005" w:tentative="1">
      <w:start w:val="1"/>
      <w:numFmt w:val="bullet"/>
      <w:lvlText w:val=""/>
      <w:lvlJc w:val="left"/>
      <w:pPr>
        <w:ind w:left="7043" w:hanging="360"/>
      </w:pPr>
      <w:rPr>
        <w:rFonts w:ascii="Wingdings" w:hAnsi="Wingdings" w:hint="default"/>
      </w:rPr>
    </w:lvl>
  </w:abstractNum>
  <w:abstractNum w:abstractNumId="12">
    <w:nsid w:val="57CF608D"/>
    <w:multiLevelType w:val="hybridMultilevel"/>
    <w:tmpl w:val="A4BA1A26"/>
    <w:lvl w:ilvl="0" w:tplc="20B4FB66">
      <w:start w:val="3"/>
      <w:numFmt w:val="bullet"/>
      <w:lvlText w:val="-"/>
      <w:lvlJc w:val="left"/>
      <w:pPr>
        <w:ind w:left="1776" w:hanging="360"/>
      </w:pPr>
      <w:rPr>
        <w:rFonts w:ascii="Calibri" w:eastAsia="Times New Roman" w:hAnsi="Calibri" w:cs="Calibri" w:hint="default"/>
      </w:rPr>
    </w:lvl>
    <w:lvl w:ilvl="1" w:tplc="040C0003" w:tentative="1">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3">
    <w:nsid w:val="590E2E6E"/>
    <w:multiLevelType w:val="hybridMultilevel"/>
    <w:tmpl w:val="BADABA0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5C0C056C"/>
    <w:multiLevelType w:val="hybridMultilevel"/>
    <w:tmpl w:val="3A7CF882"/>
    <w:lvl w:ilvl="0" w:tplc="20B4FB66">
      <w:start w:val="3"/>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2453CAD"/>
    <w:multiLevelType w:val="hybridMultilevel"/>
    <w:tmpl w:val="0906A0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8793E00"/>
    <w:multiLevelType w:val="hybridMultilevel"/>
    <w:tmpl w:val="72F469A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6C891D87"/>
    <w:multiLevelType w:val="hybridMultilevel"/>
    <w:tmpl w:val="21B4621A"/>
    <w:lvl w:ilvl="0" w:tplc="324264A2">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F9A3EDA"/>
    <w:multiLevelType w:val="hybridMultilevel"/>
    <w:tmpl w:val="BC268148"/>
    <w:lvl w:ilvl="0" w:tplc="FE8609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A710A16"/>
    <w:multiLevelType w:val="hybridMultilevel"/>
    <w:tmpl w:val="51EAD1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4"/>
  </w:num>
  <w:num w:numId="3">
    <w:abstractNumId w:val="1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3"/>
  </w:num>
  <w:num w:numId="7">
    <w:abstractNumId w:val="7"/>
  </w:num>
  <w:num w:numId="8">
    <w:abstractNumId w:val="0"/>
  </w:num>
  <w:num w:numId="9">
    <w:abstractNumId w:val="1"/>
  </w:num>
  <w:num w:numId="10">
    <w:abstractNumId w:val="19"/>
  </w:num>
  <w:num w:numId="11">
    <w:abstractNumId w:val="8"/>
  </w:num>
  <w:num w:numId="12">
    <w:abstractNumId w:val="10"/>
  </w:num>
  <w:num w:numId="13">
    <w:abstractNumId w:val="2"/>
  </w:num>
  <w:num w:numId="14">
    <w:abstractNumId w:val="17"/>
  </w:num>
  <w:num w:numId="15">
    <w:abstractNumId w:val="6"/>
  </w:num>
  <w:num w:numId="16">
    <w:abstractNumId w:val="12"/>
  </w:num>
  <w:num w:numId="17">
    <w:abstractNumId w:val="9"/>
  </w:num>
  <w:num w:numId="18">
    <w:abstractNumId w:val="13"/>
  </w:num>
  <w:num w:numId="19">
    <w:abstractNumId w:val="16"/>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56322">
      <o:colormru v:ext="edit" colors="#de340c,#e5170a,#e50000,#e5001b,#d9001b,#d8001b"/>
      <o:colormenu v:ext="edit" fillcolor="#e60000" strokecolor="none"/>
    </o:shapedefaults>
    <o:shapelayout v:ext="edit">
      <o:idmap v:ext="edit" data="4"/>
    </o:shapelayout>
  </w:hdrShapeDefaults>
  <w:footnotePr>
    <w:footnote w:id="-1"/>
    <w:footnote w:id="0"/>
  </w:footnotePr>
  <w:endnotePr>
    <w:endnote w:id="-1"/>
    <w:endnote w:id="0"/>
  </w:endnotePr>
  <w:compat/>
  <w:rsids>
    <w:rsidRoot w:val="007270BC"/>
    <w:rsid w:val="00002072"/>
    <w:rsid w:val="000152CC"/>
    <w:rsid w:val="00040F90"/>
    <w:rsid w:val="00052540"/>
    <w:rsid w:val="00071077"/>
    <w:rsid w:val="0007481B"/>
    <w:rsid w:val="000838C2"/>
    <w:rsid w:val="00086C37"/>
    <w:rsid w:val="00090EAB"/>
    <w:rsid w:val="000A1795"/>
    <w:rsid w:val="000B4EF8"/>
    <w:rsid w:val="000C08E6"/>
    <w:rsid w:val="000D544E"/>
    <w:rsid w:val="000E6C74"/>
    <w:rsid w:val="000F7A8E"/>
    <w:rsid w:val="00111862"/>
    <w:rsid w:val="00113C09"/>
    <w:rsid w:val="00134B38"/>
    <w:rsid w:val="00142384"/>
    <w:rsid w:val="00143CD9"/>
    <w:rsid w:val="00153AFE"/>
    <w:rsid w:val="00171AAB"/>
    <w:rsid w:val="001773FB"/>
    <w:rsid w:val="001A006E"/>
    <w:rsid w:val="001B7C9D"/>
    <w:rsid w:val="001C23ED"/>
    <w:rsid w:val="001C3B12"/>
    <w:rsid w:val="001D2310"/>
    <w:rsid w:val="001F195D"/>
    <w:rsid w:val="001F3977"/>
    <w:rsid w:val="002037CF"/>
    <w:rsid w:val="00211656"/>
    <w:rsid w:val="00227C6F"/>
    <w:rsid w:val="00243229"/>
    <w:rsid w:val="00256F08"/>
    <w:rsid w:val="0028678E"/>
    <w:rsid w:val="002A1A15"/>
    <w:rsid w:val="002C699C"/>
    <w:rsid w:val="002E63C7"/>
    <w:rsid w:val="002F0F18"/>
    <w:rsid w:val="002F6D48"/>
    <w:rsid w:val="00320EAF"/>
    <w:rsid w:val="0033333A"/>
    <w:rsid w:val="00342B76"/>
    <w:rsid w:val="0035302A"/>
    <w:rsid w:val="00354FC2"/>
    <w:rsid w:val="00380465"/>
    <w:rsid w:val="003B730A"/>
    <w:rsid w:val="003E262E"/>
    <w:rsid w:val="003E4330"/>
    <w:rsid w:val="003E545E"/>
    <w:rsid w:val="004111FE"/>
    <w:rsid w:val="00414FC9"/>
    <w:rsid w:val="00415182"/>
    <w:rsid w:val="00415C24"/>
    <w:rsid w:val="0042212C"/>
    <w:rsid w:val="00431A8F"/>
    <w:rsid w:val="004478C2"/>
    <w:rsid w:val="00455C2C"/>
    <w:rsid w:val="00461422"/>
    <w:rsid w:val="0046761D"/>
    <w:rsid w:val="00467F98"/>
    <w:rsid w:val="00491318"/>
    <w:rsid w:val="004A5FBA"/>
    <w:rsid w:val="004C22F0"/>
    <w:rsid w:val="004C4BC3"/>
    <w:rsid w:val="004D4E00"/>
    <w:rsid w:val="004D56E8"/>
    <w:rsid w:val="004E3855"/>
    <w:rsid w:val="00510332"/>
    <w:rsid w:val="005144A5"/>
    <w:rsid w:val="00514B6A"/>
    <w:rsid w:val="00517854"/>
    <w:rsid w:val="00531CFC"/>
    <w:rsid w:val="00536237"/>
    <w:rsid w:val="00537955"/>
    <w:rsid w:val="00544CEC"/>
    <w:rsid w:val="00554567"/>
    <w:rsid w:val="00554BA0"/>
    <w:rsid w:val="00555A1D"/>
    <w:rsid w:val="00572E3C"/>
    <w:rsid w:val="005856AC"/>
    <w:rsid w:val="00590121"/>
    <w:rsid w:val="005A7AB2"/>
    <w:rsid w:val="005F5E3E"/>
    <w:rsid w:val="006222E5"/>
    <w:rsid w:val="00624284"/>
    <w:rsid w:val="00624A3A"/>
    <w:rsid w:val="00626253"/>
    <w:rsid w:val="006669E7"/>
    <w:rsid w:val="006710EF"/>
    <w:rsid w:val="00671A7B"/>
    <w:rsid w:val="00671A98"/>
    <w:rsid w:val="00671E88"/>
    <w:rsid w:val="00693382"/>
    <w:rsid w:val="00696DE2"/>
    <w:rsid w:val="006A29AF"/>
    <w:rsid w:val="006A39A0"/>
    <w:rsid w:val="006A6881"/>
    <w:rsid w:val="006B297B"/>
    <w:rsid w:val="006C6C12"/>
    <w:rsid w:val="006E749F"/>
    <w:rsid w:val="007270BC"/>
    <w:rsid w:val="00754092"/>
    <w:rsid w:val="00762C34"/>
    <w:rsid w:val="007A1705"/>
    <w:rsid w:val="007D64A0"/>
    <w:rsid w:val="007F73D5"/>
    <w:rsid w:val="008027DF"/>
    <w:rsid w:val="00816B59"/>
    <w:rsid w:val="008519AF"/>
    <w:rsid w:val="0088237F"/>
    <w:rsid w:val="00890014"/>
    <w:rsid w:val="00894AF7"/>
    <w:rsid w:val="008A094B"/>
    <w:rsid w:val="008A0BC5"/>
    <w:rsid w:val="008A1C90"/>
    <w:rsid w:val="008A4055"/>
    <w:rsid w:val="008A4320"/>
    <w:rsid w:val="008B61AC"/>
    <w:rsid w:val="008B7898"/>
    <w:rsid w:val="008C0699"/>
    <w:rsid w:val="008C12DF"/>
    <w:rsid w:val="008D725D"/>
    <w:rsid w:val="00906A9F"/>
    <w:rsid w:val="009263A8"/>
    <w:rsid w:val="00935FB5"/>
    <w:rsid w:val="00940A6F"/>
    <w:rsid w:val="00944694"/>
    <w:rsid w:val="00946132"/>
    <w:rsid w:val="00947C7B"/>
    <w:rsid w:val="0096176C"/>
    <w:rsid w:val="00970657"/>
    <w:rsid w:val="009710D0"/>
    <w:rsid w:val="00992F65"/>
    <w:rsid w:val="009A23A4"/>
    <w:rsid w:val="009D1554"/>
    <w:rsid w:val="009F322D"/>
    <w:rsid w:val="00A06DF2"/>
    <w:rsid w:val="00A20C54"/>
    <w:rsid w:val="00A315BB"/>
    <w:rsid w:val="00A57A81"/>
    <w:rsid w:val="00A57FA2"/>
    <w:rsid w:val="00A67C1A"/>
    <w:rsid w:val="00A85B5B"/>
    <w:rsid w:val="00A9267C"/>
    <w:rsid w:val="00AA259F"/>
    <w:rsid w:val="00AB6AF3"/>
    <w:rsid w:val="00AE1ACD"/>
    <w:rsid w:val="00AF70F4"/>
    <w:rsid w:val="00AF71D3"/>
    <w:rsid w:val="00B020C1"/>
    <w:rsid w:val="00B04EAC"/>
    <w:rsid w:val="00B2280E"/>
    <w:rsid w:val="00B36170"/>
    <w:rsid w:val="00B710BE"/>
    <w:rsid w:val="00B71A86"/>
    <w:rsid w:val="00B71AF0"/>
    <w:rsid w:val="00B73CBF"/>
    <w:rsid w:val="00B8535B"/>
    <w:rsid w:val="00BA0A5B"/>
    <w:rsid w:val="00BA2047"/>
    <w:rsid w:val="00BB7CF1"/>
    <w:rsid w:val="00BD228F"/>
    <w:rsid w:val="00BE010A"/>
    <w:rsid w:val="00BE65A8"/>
    <w:rsid w:val="00C22B52"/>
    <w:rsid w:val="00C22CCF"/>
    <w:rsid w:val="00C66AAC"/>
    <w:rsid w:val="00C80D92"/>
    <w:rsid w:val="00C954B8"/>
    <w:rsid w:val="00C96EE1"/>
    <w:rsid w:val="00CC42FF"/>
    <w:rsid w:val="00CD4E23"/>
    <w:rsid w:val="00CE390E"/>
    <w:rsid w:val="00D017C0"/>
    <w:rsid w:val="00D2118B"/>
    <w:rsid w:val="00D24AD5"/>
    <w:rsid w:val="00D403B4"/>
    <w:rsid w:val="00D56200"/>
    <w:rsid w:val="00D726B8"/>
    <w:rsid w:val="00DA777F"/>
    <w:rsid w:val="00DD2C83"/>
    <w:rsid w:val="00E27F8C"/>
    <w:rsid w:val="00E347B3"/>
    <w:rsid w:val="00E53FD8"/>
    <w:rsid w:val="00E56CA8"/>
    <w:rsid w:val="00E768F1"/>
    <w:rsid w:val="00E805CF"/>
    <w:rsid w:val="00E87260"/>
    <w:rsid w:val="00EA4E8D"/>
    <w:rsid w:val="00EC609A"/>
    <w:rsid w:val="00EF7863"/>
    <w:rsid w:val="00EF7969"/>
    <w:rsid w:val="00EF7A2D"/>
    <w:rsid w:val="00F0025C"/>
    <w:rsid w:val="00F210AB"/>
    <w:rsid w:val="00F36813"/>
    <w:rsid w:val="00F46CE1"/>
    <w:rsid w:val="00F75CE4"/>
    <w:rsid w:val="00F77EA6"/>
    <w:rsid w:val="00F8462A"/>
    <w:rsid w:val="00F8667B"/>
    <w:rsid w:val="00FB2308"/>
    <w:rsid w:val="00FB7905"/>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6322">
      <o:colormru v:ext="edit" colors="#de340c,#e5170a,#e50000,#e5001b,#d9001b,#d8001b"/>
      <o:colormenu v:ext="edit" fillcolor="#e60000"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CEC"/>
  </w:style>
  <w:style w:type="paragraph" w:styleId="Titre1">
    <w:name w:val="heading 1"/>
    <w:basedOn w:val="Normal"/>
    <w:next w:val="Normal"/>
    <w:link w:val="Titre1Car"/>
    <w:qFormat/>
    <w:rsid w:val="00624284"/>
    <w:pPr>
      <w:keepNext/>
      <w:spacing w:after="0" w:line="240" w:lineRule="auto"/>
      <w:ind w:firstLine="708"/>
      <w:jc w:val="both"/>
      <w:outlineLvl w:val="0"/>
    </w:pPr>
    <w:rPr>
      <w:rFonts w:ascii="Times New Roman" w:eastAsia="Times New Roman" w:hAnsi="Times New Roman" w:cs="Times New Roman"/>
      <w:b/>
      <w:b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7270BC"/>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270BC"/>
    <w:rPr>
      <w:rFonts w:ascii="Tahoma" w:hAnsi="Tahoma" w:cs="Tahoma"/>
      <w:sz w:val="16"/>
      <w:szCs w:val="16"/>
    </w:rPr>
  </w:style>
  <w:style w:type="paragraph" w:styleId="En-tte">
    <w:name w:val="header"/>
    <w:basedOn w:val="Normal"/>
    <w:link w:val="En-tteCar"/>
    <w:uiPriority w:val="99"/>
    <w:unhideWhenUsed/>
    <w:rsid w:val="005144A5"/>
    <w:pPr>
      <w:tabs>
        <w:tab w:val="center" w:pos="4536"/>
        <w:tab w:val="right" w:pos="9072"/>
      </w:tabs>
      <w:spacing w:after="0" w:line="240" w:lineRule="auto"/>
    </w:pPr>
  </w:style>
  <w:style w:type="character" w:customStyle="1" w:styleId="En-tteCar">
    <w:name w:val="En-tête Car"/>
    <w:basedOn w:val="Policepardfaut"/>
    <w:link w:val="En-tte"/>
    <w:uiPriority w:val="99"/>
    <w:rsid w:val="005144A5"/>
  </w:style>
  <w:style w:type="paragraph" w:styleId="Pieddepage">
    <w:name w:val="footer"/>
    <w:basedOn w:val="Normal"/>
    <w:link w:val="PieddepageCar"/>
    <w:uiPriority w:val="99"/>
    <w:unhideWhenUsed/>
    <w:rsid w:val="005144A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144A5"/>
  </w:style>
  <w:style w:type="paragraph" w:styleId="Paragraphedeliste">
    <w:name w:val="List Paragraph"/>
    <w:basedOn w:val="Normal"/>
    <w:uiPriority w:val="34"/>
    <w:qFormat/>
    <w:rsid w:val="00B8535B"/>
    <w:pPr>
      <w:ind w:left="720"/>
      <w:contextualSpacing/>
    </w:pPr>
  </w:style>
  <w:style w:type="character" w:customStyle="1" w:styleId="Titre1Car">
    <w:name w:val="Titre 1 Car"/>
    <w:basedOn w:val="Policepardfaut"/>
    <w:link w:val="Titre1"/>
    <w:rsid w:val="00624284"/>
    <w:rPr>
      <w:rFonts w:ascii="Times New Roman" w:eastAsia="Times New Roman" w:hAnsi="Times New Roman" w:cs="Times New Roman"/>
      <w:b/>
      <w:bCs/>
      <w:sz w:val="28"/>
      <w:szCs w:val="28"/>
      <w:lang w:eastAsia="fr-FR"/>
    </w:rPr>
  </w:style>
  <w:style w:type="character" w:styleId="Lienhypertexte">
    <w:name w:val="Hyperlink"/>
    <w:basedOn w:val="Policepardfaut"/>
    <w:uiPriority w:val="99"/>
    <w:rsid w:val="00624284"/>
    <w:rPr>
      <w:color w:val="0000FF"/>
      <w:u w:val="single"/>
    </w:rPr>
  </w:style>
  <w:style w:type="paragraph" w:styleId="TM1">
    <w:name w:val="toc 1"/>
    <w:basedOn w:val="Normal"/>
    <w:next w:val="Normal"/>
    <w:autoRedefine/>
    <w:uiPriority w:val="39"/>
    <w:unhideWhenUsed/>
    <w:qFormat/>
    <w:rsid w:val="00B73CBF"/>
    <w:pPr>
      <w:numPr>
        <w:numId w:val="4"/>
      </w:numPr>
      <w:tabs>
        <w:tab w:val="left" w:pos="-142"/>
        <w:tab w:val="right" w:leader="dot" w:pos="9628"/>
      </w:tabs>
      <w:spacing w:before="40" w:after="40" w:line="240" w:lineRule="auto"/>
      <w:ind w:left="-284" w:right="-142" w:firstLine="0"/>
      <w:jc w:val="both"/>
    </w:pPr>
    <w:rPr>
      <w:rFonts w:ascii="Arial" w:eastAsia="Times New Roman" w:hAnsi="Arial" w:cs="Arial"/>
      <w:noProof/>
      <w:szCs w:val="24"/>
      <w:lang w:eastAsia="fr-FR"/>
    </w:rPr>
  </w:style>
  <w:style w:type="paragraph" w:customStyle="1" w:styleId="SujetOrdredujour">
    <w:name w:val="Sujet Ordre du jour"/>
    <w:basedOn w:val="Titre1"/>
    <w:qFormat/>
    <w:rsid w:val="00EA4E8D"/>
    <w:pPr>
      <w:ind w:left="-284" w:right="-141" w:firstLine="0"/>
    </w:pPr>
    <w:rPr>
      <w:rFonts w:ascii="Arial Narrow" w:hAnsi="Arial Narrow" w:cs="Arial"/>
      <w:color w:val="000000"/>
      <w:u w:val="single"/>
    </w:rPr>
  </w:style>
  <w:style w:type="paragraph" w:customStyle="1" w:styleId="PrsentationetexpertCGT">
    <w:name w:val="Présentation et expert CGT"/>
    <w:basedOn w:val="Normal"/>
    <w:qFormat/>
    <w:rsid w:val="00EA4E8D"/>
    <w:pPr>
      <w:autoSpaceDE w:val="0"/>
      <w:autoSpaceDN w:val="0"/>
      <w:adjustRightInd w:val="0"/>
      <w:spacing w:after="0"/>
      <w:ind w:left="-284" w:right="-141"/>
      <w:jc w:val="both"/>
    </w:pPr>
    <w:rPr>
      <w:rFonts w:ascii="Arial Narrow" w:hAnsi="Arial Narrow" w:cs="Arial"/>
      <w:i/>
      <w:color w:val="000000"/>
    </w:rPr>
  </w:style>
  <w:style w:type="paragraph" w:customStyle="1" w:styleId="Texte">
    <w:name w:val="Texte"/>
    <w:basedOn w:val="Normal"/>
    <w:qFormat/>
    <w:rsid w:val="00C80D92"/>
    <w:pPr>
      <w:spacing w:after="0"/>
      <w:ind w:left="-284" w:right="-141"/>
      <w:jc w:val="both"/>
    </w:pPr>
    <w:rPr>
      <w:rFonts w:ascii="Arial Narrow" w:hAnsi="Arial Narrow"/>
    </w:rPr>
  </w:style>
  <w:style w:type="paragraph" w:customStyle="1" w:styleId="Annexe">
    <w:name w:val="Annexe"/>
    <w:basedOn w:val="Normal"/>
    <w:qFormat/>
    <w:rsid w:val="00C80D92"/>
    <w:pPr>
      <w:spacing w:after="0"/>
      <w:ind w:left="-284" w:right="-141"/>
      <w:jc w:val="both"/>
    </w:pPr>
    <w:rPr>
      <w:rFonts w:ascii="Arial Narrow" w:hAnsi="Arial Narrow"/>
      <w:b/>
      <w:color w:val="FF0000"/>
      <w:u w:val="single"/>
    </w:rPr>
  </w:style>
  <w:style w:type="paragraph" w:customStyle="1" w:styleId="Votes">
    <w:name w:val="Votes"/>
    <w:basedOn w:val="SujetOrdredujour"/>
    <w:qFormat/>
    <w:rsid w:val="00461422"/>
    <w:rPr>
      <w:color w:val="FF0000"/>
    </w:rPr>
  </w:style>
  <w:style w:type="paragraph" w:styleId="Notedebasdepage">
    <w:name w:val="footnote text"/>
    <w:basedOn w:val="Normal"/>
    <w:link w:val="NotedebasdepageCar"/>
    <w:uiPriority w:val="99"/>
    <w:semiHidden/>
    <w:unhideWhenUsed/>
    <w:rsid w:val="00455C2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55C2C"/>
    <w:rPr>
      <w:sz w:val="20"/>
      <w:szCs w:val="20"/>
    </w:rPr>
  </w:style>
  <w:style w:type="character" w:styleId="Appelnotedebasdep">
    <w:name w:val="footnote reference"/>
    <w:basedOn w:val="Policepardfaut"/>
    <w:uiPriority w:val="99"/>
    <w:semiHidden/>
    <w:unhideWhenUsed/>
    <w:rsid w:val="00455C2C"/>
    <w:rPr>
      <w:vertAlign w:val="superscript"/>
    </w:rPr>
  </w:style>
  <w:style w:type="character" w:customStyle="1" w:styleId="st1">
    <w:name w:val="st1"/>
    <w:basedOn w:val="Policepardfaut"/>
    <w:rsid w:val="00455C2C"/>
  </w:style>
  <w:style w:type="paragraph" w:styleId="NormalWeb">
    <w:name w:val="Normal (Web)"/>
    <w:basedOn w:val="Normal"/>
    <w:uiPriority w:val="99"/>
    <w:unhideWhenUsed/>
    <w:rsid w:val="006222E5"/>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customStyle="1" w:styleId="para1">
    <w:name w:val="para1"/>
    <w:basedOn w:val="Normal"/>
    <w:rsid w:val="006222E5"/>
    <w:pPr>
      <w:tabs>
        <w:tab w:val="left" w:pos="567"/>
        <w:tab w:val="left" w:pos="1134"/>
        <w:tab w:val="left" w:leader="underscore"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 w:val="left" w:pos="10773"/>
        <w:tab w:val="left" w:pos="11340"/>
      </w:tabs>
      <w:overflowPunct w:val="0"/>
      <w:autoSpaceDE w:val="0"/>
      <w:autoSpaceDN w:val="0"/>
      <w:adjustRightInd w:val="0"/>
      <w:spacing w:before="240" w:after="0" w:line="280" w:lineRule="exact"/>
      <w:jc w:val="both"/>
      <w:textAlignment w:val="baseline"/>
    </w:pPr>
    <w:rPr>
      <w:rFonts w:ascii="Arial" w:eastAsia="Times New Roman" w:hAnsi="Arial" w:cs="Times New Roman"/>
      <w:color w:val="000000"/>
      <w:sz w:val="24"/>
      <w:szCs w:val="20"/>
      <w:lang w:eastAsia="fr-FR"/>
    </w:rPr>
  </w:style>
</w:styles>
</file>

<file path=word/webSettings.xml><?xml version="1.0" encoding="utf-8"?>
<w:webSettings xmlns:r="http://schemas.openxmlformats.org/officeDocument/2006/relationships" xmlns:w="http://schemas.openxmlformats.org/wordprocessingml/2006/main">
  <w:divs>
    <w:div w:id="894775748">
      <w:bodyDiv w:val="1"/>
      <w:marLeft w:val="0"/>
      <w:marRight w:val="0"/>
      <w:marTop w:val="0"/>
      <w:marBottom w:val="0"/>
      <w:divBdr>
        <w:top w:val="none" w:sz="0" w:space="0" w:color="auto"/>
        <w:left w:val="none" w:sz="0" w:space="0" w:color="auto"/>
        <w:bottom w:val="none" w:sz="0" w:space="0" w:color="auto"/>
        <w:right w:val="none" w:sz="0" w:space="0" w:color="auto"/>
      </w:divBdr>
    </w:div>
    <w:div w:id="166508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CB7F9-E024-410F-9A2C-133E4B272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1474</Words>
  <Characters>8112</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EDF</Company>
  <LinksUpToDate>false</LinksUpToDate>
  <CharactersWithSpaces>9567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E01713</cp:lastModifiedBy>
  <cp:revision>4</cp:revision>
  <cp:lastPrinted>2016-04-20T17:26:00Z</cp:lastPrinted>
  <dcterms:created xsi:type="dcterms:W3CDTF">2016-05-09T10:44:00Z</dcterms:created>
  <dcterms:modified xsi:type="dcterms:W3CDTF">2016-05-09T11:49:00Z</dcterms:modified>
</cp:coreProperties>
</file>