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BC" w:rsidRDefault="009E04E4" w:rsidP="007270BC">
      <w:pPr>
        <w:ind w:left="-851"/>
      </w:pPr>
      <w:r>
        <w:rPr>
          <w:noProof/>
          <w:lang w:eastAsia="fr-FR"/>
        </w:rPr>
        <w:pict>
          <v:shape id="_x0000_s1054" style="position:absolute;left:0;text-align:left;margin-left:-31.35pt;margin-top:20.8pt;width:522pt;height:113.05pt;z-index:251701248" coordsize="10440,2897" path="m113,116l234,37,408,r9643,l10246,27r116,74l10420,201r16,179l10440,1830,,2897,13,459,34,269,113,116xe" fillcolor="#e60000" stroked="f">
            <v:path arrowok="t"/>
          </v:shape>
        </w:pict>
      </w:r>
      <w:r>
        <w:rPr>
          <w:noProof/>
          <w:lang w:eastAsia="fr-FR"/>
        </w:rPr>
        <w:pict>
          <v:roundrect id="Rectangle à coins arrondis 32" o:spid="_x0000_s1026" style="position:absolute;left:0;text-align:left;margin-left:-54.35pt;margin-top:-1.1pt;width:562pt;height:738.5pt;z-index:251685888;visibility:visible;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ZrxAIAANQFAAAOAAAAZHJzL2Uyb0RvYy54bWysVM1u2zAMvg/YOwi6r3b+miaoUwQtOgwo&#10;2qLt0LMiS7EGWdQkJU72NHuXvtgo2XGCrdhhWA6KZJIfyY8/l1e7WpOtcF6BKejgLKdEGA6lMuuC&#10;fn25/XRBiQ/MlEyDEQXdC0+vFh8/XDZ2LoZQgS6FIwhi/LyxBa1CsPMs87wSNfNnYIVBoQRXs4BP&#10;t85KxxpEr3U2zPPzrAFXWgdceI9fb1ohXSR8KQUPD1J6EYguKMYW0unSuYpntrhk87VjtlK8C4P9&#10;QxQ1Uwad9lA3LDCyceoPqFpxBx5kOONQZyCl4iLlgNkM8t+yea6YFSkXJMfbnib//2D5/fbREVUW&#10;dDSkxLAaa/SErDGz1oK8/SQclPGEOQemVJ6gFlLWWD9Hy2f76LqXx2vMfyddHf8xM7JLNO97msUu&#10;EI4fp4PRdJxjNTjKZqPpxWySCpEdza3z4bOAmsRLQR1sTBnDShyz7Z0Pieyyi5iV3yiRtcbSbZkm&#10;4+lwEMNEwE4XbwfIaGjgVmmdaq8NabBxZ6Pz6SShe9CqjOKomPpQXGtHELegq/UB90QLsbVBZ5GU&#10;loZ0C3stIoQ2T0Iiw5j4sHUQe/uIyTgXJgxaUcVK0bqa5PjrkuijSCklwIgsMcgeuwN4H7vlotOP&#10;piKNRm+c/y2w1ri3SJ7BhN64VgbcewAas+o8t/oHklpqIksrKPfYfw7awfSW3yqs+B3z4ZE5LCd2&#10;CW6X8ICH1ICVgu5GSQXux3vfoz4OCEopaXCyC+q/b5gTlOgvBkdnNhiP4ypIj/FkOsSHO5WsTiVm&#10;U18Dln6Ae8zydI36QR+u0kH9iktoGb2iiBmOvgvKgzs8rkO7cXCNcbFcJjUcf8vCnXm2PIJHVmOH&#10;vuxembNd2wecmHs4bIGumVtGj7rR0sByE0CqEIVHXrsHro7UON2ai7vp9J20jst48QsAAP//AwBQ&#10;SwMEFAAGAAgAAAAhAMjgSYDjAAAADQEAAA8AAABkcnMvZG93bnJldi54bWxMj01Lw0AQhu+C/2EZ&#10;wVu7m1htiNkUEUSsFuwXetxmp0lwP2J228Z/7/Skt3eYh3eeKWaDNeyIfWi9k5CMBTB0ldetqyVs&#10;1k+jDFiIymllvEMJPxhgVl5eFCrX/uSWeFzFmlGJC7mS0MTY5ZyHqkGrwth36Gi3971Vkca+5rpX&#10;Jyq3hqdC3HGrWkcXGtXhY4PV1+pgJTy/d4tk3dj5x/Jt8YnzF/O9f91KeX01PNwDizjEPxjO+qQO&#10;JTnt/MHpwIyEUSKyKbGU0hTYmRDJ7Q2wHaXJdJIBLwv+/4vyFwAA//8DAFBLAQItABQABgAIAAAA&#10;IQC2gziS/gAAAOEBAAATAAAAAAAAAAAAAAAAAAAAAABbQ29udGVudF9UeXBlc10ueG1sUEsBAi0A&#10;FAAGAAgAAAAhADj9If/WAAAAlAEAAAsAAAAAAAAAAAAAAAAALwEAAF9yZWxzLy5yZWxzUEsBAi0A&#10;FAAGAAgAAAAhAHTHRmvEAgAA1AUAAA4AAAAAAAAAAAAAAAAALgIAAGRycy9lMm9Eb2MueG1sUEsB&#10;Ai0AFAAGAAgAAAAhAMjgSYDjAAAADQEAAA8AAAAAAAAAAAAAAAAAHgUAAGRycy9kb3ducmV2Lnht&#10;bFBLBQYAAAAABAAEAPMAAAAuBgAAAAA=&#10;" filled="f" strokecolor="white [3212]" strokeweight="15.25pt"/>
        </w:pict>
      </w:r>
    </w:p>
    <w:p w:rsidR="007270BC" w:rsidRDefault="009E04E4" w:rsidP="007270BC">
      <w:pPr>
        <w:ind w:left="-851"/>
      </w:pPr>
      <w:r>
        <w:rPr>
          <w:noProof/>
          <w:lang w:eastAsia="fr-FR"/>
        </w:rPr>
        <w:pict>
          <v:shapetype id="_x0000_t202" coordsize="21600,21600" o:spt="202" path="m,l,21600r21600,l21600,xe">
            <v:stroke joinstyle="miter"/>
            <v:path gradientshapeok="t" o:connecttype="rect"/>
          </v:shapetype>
          <v:shape id="_x0000_s1057" type="#_x0000_t202" style="position:absolute;left:0;text-align:left;margin-left:15.95pt;margin-top:14pt;width:219.7pt;height:68.25pt;z-index:251704320" fillcolor="#e60000" stroked="f">
            <v:textbox style="mso-next-textbox:#_x0000_s1057">
              <w:txbxContent>
                <w:p w:rsidR="00467F98" w:rsidRDefault="0088237F" w:rsidP="00467F98">
                  <w:pPr>
                    <w:spacing w:after="0" w:line="240" w:lineRule="auto"/>
                    <w:rPr>
                      <w:b/>
                      <w:shadow/>
                      <w:color w:val="FFFFFF" w:themeColor="background1"/>
                      <w:sz w:val="56"/>
                      <w:szCs w:val="56"/>
                    </w:rPr>
                  </w:pPr>
                  <w:r>
                    <w:rPr>
                      <w:b/>
                      <w:caps/>
                      <w:shadow/>
                      <w:color w:val="FFFFFF" w:themeColor="background1"/>
                      <w:sz w:val="56"/>
                      <w:szCs w:val="56"/>
                    </w:rPr>
                    <w:t>D</w:t>
                  </w:r>
                  <w:r>
                    <w:rPr>
                      <w:rFonts w:cstheme="minorHAnsi"/>
                      <w:b/>
                      <w:caps/>
                      <w:shadow/>
                      <w:color w:val="FFFFFF" w:themeColor="background1"/>
                      <w:sz w:val="56"/>
                      <w:szCs w:val="56"/>
                    </w:rPr>
                    <w:t>É</w:t>
                  </w:r>
                  <w:r w:rsidR="00946132" w:rsidRPr="00946132">
                    <w:rPr>
                      <w:b/>
                      <w:caps/>
                      <w:shadow/>
                      <w:color w:val="FFFFFF" w:themeColor="background1"/>
                      <w:sz w:val="56"/>
                      <w:szCs w:val="56"/>
                    </w:rPr>
                    <w:t>claration</w:t>
                  </w:r>
                  <w:r w:rsidR="00946132" w:rsidRPr="00946132">
                    <w:rPr>
                      <w:b/>
                      <w:shadow/>
                      <w:color w:val="FFFFFF" w:themeColor="background1"/>
                      <w:sz w:val="56"/>
                      <w:szCs w:val="56"/>
                    </w:rPr>
                    <w:t xml:space="preserve"> </w:t>
                  </w:r>
                </w:p>
                <w:p w:rsidR="00467F98" w:rsidRPr="00946132" w:rsidRDefault="00467F98" w:rsidP="00467F98">
                  <w:pPr>
                    <w:spacing w:after="0" w:line="240" w:lineRule="auto"/>
                    <w:rPr>
                      <w:sz w:val="44"/>
                      <w:szCs w:val="44"/>
                    </w:rPr>
                  </w:pPr>
                  <w:r>
                    <w:rPr>
                      <w:b/>
                      <w:shadow/>
                      <w:color w:val="FFFFFF" w:themeColor="background1"/>
                      <w:sz w:val="36"/>
                      <w:szCs w:val="36"/>
                    </w:rPr>
                    <w:t xml:space="preserve">au </w:t>
                  </w:r>
                  <w:r w:rsidRPr="00946132">
                    <w:rPr>
                      <w:b/>
                      <w:shadow/>
                      <w:color w:val="FFFFFF" w:themeColor="background1"/>
                      <w:sz w:val="44"/>
                      <w:szCs w:val="44"/>
                    </w:rPr>
                    <w:t>CCE EDF SA</w:t>
                  </w:r>
                </w:p>
                <w:p w:rsidR="00946132" w:rsidRPr="00946132" w:rsidRDefault="00946132" w:rsidP="00946132">
                  <w:pPr>
                    <w:rPr>
                      <w:b/>
                      <w:shadow/>
                      <w:color w:val="FFFFFF" w:themeColor="background1"/>
                      <w:sz w:val="48"/>
                      <w:szCs w:val="48"/>
                    </w:rPr>
                  </w:pPr>
                </w:p>
                <w:p w:rsidR="00AE1ACD" w:rsidRPr="00946132" w:rsidRDefault="00AE1ACD" w:rsidP="00AE1ACD">
                  <w:pPr>
                    <w:rPr>
                      <w:b/>
                      <w:shadow/>
                      <w:color w:val="FFFFFF" w:themeColor="background1"/>
                      <w:sz w:val="48"/>
                      <w:szCs w:val="48"/>
                    </w:rPr>
                  </w:pPr>
                </w:p>
              </w:txbxContent>
            </v:textbox>
          </v:shape>
        </w:pict>
      </w:r>
      <w:r w:rsidR="000C08E6">
        <w:rPr>
          <w:noProof/>
          <w:lang w:eastAsia="fr-FR"/>
        </w:rPr>
        <w:drawing>
          <wp:anchor distT="0" distB="0" distL="114300" distR="114300" simplePos="0" relativeHeight="251709440" behindDoc="0" locked="0" layoutInCell="1" allowOverlap="1">
            <wp:simplePos x="0" y="0"/>
            <wp:positionH relativeFrom="column">
              <wp:posOffset>-99695</wp:posOffset>
            </wp:positionH>
            <wp:positionV relativeFrom="paragraph">
              <wp:posOffset>234950</wp:posOffset>
            </wp:positionV>
            <wp:extent cx="990600" cy="1304925"/>
            <wp:effectExtent l="95250" t="76200" r="0" b="0"/>
            <wp:wrapThrough wrapText="bothSides">
              <wp:wrapPolygon edited="0">
                <wp:start x="13292" y="-1261"/>
                <wp:lineTo x="2492" y="-946"/>
                <wp:lineTo x="-2077" y="315"/>
                <wp:lineTo x="-2077" y="18920"/>
                <wp:lineTo x="831" y="21442"/>
                <wp:lineTo x="2077" y="21442"/>
                <wp:lineTo x="5400" y="21442"/>
                <wp:lineTo x="13292" y="21442"/>
                <wp:lineTo x="20769" y="20181"/>
                <wp:lineTo x="20354" y="18920"/>
                <wp:lineTo x="20769" y="14190"/>
                <wp:lineTo x="20769" y="3784"/>
                <wp:lineTo x="21185" y="1892"/>
                <wp:lineTo x="19108" y="-631"/>
                <wp:lineTo x="16615" y="-1261"/>
                <wp:lineTo x="13292" y="-1261"/>
              </wp:wrapPolygon>
            </wp:wrapThrough>
            <wp:docPr id="7" name="Image 1" descr="C:\Users\J22747\AppData\Local\Temp\notes8982DB\FNME_Log_RVB_H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22747\AppData\Local\Temp\notes8982DB\FNME_Log_RVB_HD.jpg"/>
                    <pic:cNvPicPr>
                      <a:picLocks noChangeAspect="1" noChangeArrowheads="1"/>
                    </pic:cNvPicPr>
                  </pic:nvPicPr>
                  <pic:blipFill>
                    <a:blip r:embed="rId8" cstate="print"/>
                    <a:srcRect/>
                    <a:stretch>
                      <a:fillRect/>
                    </a:stretch>
                  </pic:blipFill>
                  <pic:spPr bwMode="auto">
                    <a:xfrm>
                      <a:off x="0" y="0"/>
                      <a:ext cx="990600" cy="1304925"/>
                    </a:xfrm>
                    <a:prstGeom prst="roundRect">
                      <a:avLst>
                        <a:gd name="adj" fmla="val 16667"/>
                      </a:avLst>
                    </a:prstGeom>
                    <a:ln w="0">
                      <a:noFill/>
                    </a:ln>
                    <a:effectLst>
                      <a:outerShdw sx="1000" sy="1000" algn="ctr" rotWithShape="0">
                        <a:schemeClr val="bg1"/>
                      </a:outerShdw>
                    </a:effectLst>
                    <a:scene3d>
                      <a:camera prst="orthographicFront">
                        <a:rot lat="600000" lon="20099991" rev="0"/>
                      </a:camera>
                      <a:lightRig rig="threePt" dir="t"/>
                    </a:scene3d>
                    <a:sp3d z="44450" extrusionH="190500">
                      <a:bevelT w="254000"/>
                      <a:bevelB w="254000"/>
                      <a:extrusionClr>
                        <a:schemeClr val="bg1">
                          <a:lumMod val="95000"/>
                        </a:schemeClr>
                      </a:extrusionClr>
                      <a:contourClr>
                        <a:schemeClr val="bg1">
                          <a:lumMod val="85000"/>
                        </a:schemeClr>
                      </a:contourClr>
                    </a:sp3d>
                  </pic:spPr>
                </pic:pic>
              </a:graphicData>
            </a:graphic>
          </wp:anchor>
        </w:drawing>
      </w:r>
    </w:p>
    <w:p w:rsidR="007270BC" w:rsidRDefault="007270BC" w:rsidP="007270BC">
      <w:pPr>
        <w:ind w:left="-851"/>
      </w:pPr>
    </w:p>
    <w:p w:rsidR="007270BC" w:rsidRDefault="009E04E4" w:rsidP="001F195D">
      <w:pPr>
        <w:tabs>
          <w:tab w:val="left" w:pos="6521"/>
        </w:tabs>
        <w:ind w:left="-851"/>
      </w:pPr>
      <w:r>
        <w:rPr>
          <w:noProof/>
          <w:lang w:eastAsia="fr-FR"/>
        </w:rPr>
        <w:pict>
          <v:shape id="_x0000_s1056" style="position:absolute;left:0;text-align:left;margin-left:90.9pt;margin-top:16.3pt;width:323.65pt;height:51.95pt;rotation:304393fd;z-index:251703296" coordsize="6641,731" path="m,731c698,663,3403,338,4191,322v788,-16,356,335,537,312c4909,611,4957,289,5276,183,5595,77,6357,38,6641,e" filled="f" strokecolor="#e60000" strokeweight="1.5pt">
            <v:path arrowok="t"/>
          </v:shape>
        </w:pict>
      </w:r>
    </w:p>
    <w:p w:rsidR="007270BC" w:rsidRDefault="007270BC" w:rsidP="007270BC">
      <w:pPr>
        <w:ind w:left="-851"/>
      </w:pPr>
    </w:p>
    <w:p w:rsidR="007270BC" w:rsidRDefault="009E04E4" w:rsidP="007270BC">
      <w:pPr>
        <w:ind w:left="-851"/>
      </w:pPr>
      <w:r>
        <w:rPr>
          <w:noProof/>
          <w:lang w:eastAsia="fr-FR"/>
        </w:rPr>
        <w:pict>
          <v:shape id="_x0000_s1059" type="#_x0000_t202" style="position:absolute;left:0;text-align:left;margin-left:226.35pt;margin-top:1.45pt;width:83.45pt;height:20.35pt;z-index:251706368" stroked="f">
            <v:textbox style="mso-next-textbox:#_x0000_s1059">
              <w:txbxContent>
                <w:p w:rsidR="00AE1ACD" w:rsidRPr="00DA777F" w:rsidRDefault="0066490B" w:rsidP="00AE1ACD">
                  <w:pPr>
                    <w:rPr>
                      <w:color w:val="E60000"/>
                      <w:sz w:val="24"/>
                      <w:szCs w:val="24"/>
                    </w:rPr>
                  </w:pPr>
                  <w:r>
                    <w:rPr>
                      <w:color w:val="E60000"/>
                      <w:sz w:val="24"/>
                      <w:szCs w:val="24"/>
                    </w:rPr>
                    <w:t>9 mai</w:t>
                  </w:r>
                  <w:r w:rsidR="00B339A9">
                    <w:rPr>
                      <w:color w:val="E60000"/>
                      <w:sz w:val="24"/>
                      <w:szCs w:val="24"/>
                    </w:rPr>
                    <w:t xml:space="preserve"> 2016</w:t>
                  </w:r>
                </w:p>
              </w:txbxContent>
            </v:textbox>
          </v:shape>
        </w:pict>
      </w:r>
      <w:r>
        <w:rPr>
          <w:noProof/>
          <w:lang w:eastAsia="fr-FR"/>
        </w:rPr>
        <w:pict>
          <v:shapetype id="_x0000_t118" coordsize="21600,21600" o:spt="118" path="m,4292l21600,r,21600l,21600xe">
            <v:stroke joinstyle="miter"/>
            <v:path gradientshapeok="t" o:connecttype="custom" o:connectlocs="10800,2146;0,10800;10800,21600;21600,10800" textboxrect="0,4291,21600,21600"/>
          </v:shapetype>
          <v:shape id="_x0000_s1058" type="#_x0000_t118" style="position:absolute;left:0;text-align:left;margin-left:267.05pt;margin-top:-63.95pt;width:138.1pt;height:29.35pt;rotation:-47533964fd;z-index:251705344" fillcolor="#e60000" stroked="f">
            <v:textbox style="mso-next-textbox:#_x0000_s1058">
              <w:txbxContent>
                <w:p w:rsidR="00AE1ACD" w:rsidRPr="00946132" w:rsidRDefault="00B339A9" w:rsidP="00AE1ACD">
                  <w:pPr>
                    <w:rPr>
                      <w:b/>
                      <w:shadow/>
                      <w:color w:val="FFFFFF" w:themeColor="background1"/>
                      <w:sz w:val="28"/>
                      <w:szCs w:val="28"/>
                    </w:rPr>
                  </w:pPr>
                  <w:r>
                    <w:rPr>
                      <w:b/>
                      <w:shadow/>
                      <w:color w:val="FFFFFF" w:themeColor="background1"/>
                      <w:sz w:val="28"/>
                      <w:szCs w:val="28"/>
                    </w:rPr>
                    <w:t>Déclaration liminaire</w:t>
                  </w:r>
                </w:p>
              </w:txbxContent>
            </v:textbox>
            <w10:anchorlock/>
          </v:shape>
        </w:pict>
      </w:r>
    </w:p>
    <w:p w:rsidR="002E63C7" w:rsidRDefault="002E63C7" w:rsidP="00624284">
      <w:pPr>
        <w:ind w:left="-284" w:right="-141"/>
        <w:jc w:val="both"/>
        <w:rPr>
          <w:rFonts w:ascii="Arial Narrow" w:hAnsi="Arial Narrow" w:cs="Arial"/>
        </w:rPr>
      </w:pPr>
    </w:p>
    <w:p w:rsidR="0066490B" w:rsidRDefault="0066490B" w:rsidP="0066490B">
      <w:r>
        <w:t>Madame la Présidente,</w:t>
      </w:r>
    </w:p>
    <w:p w:rsidR="0066490B" w:rsidRDefault="0066490B" w:rsidP="0066490B">
      <w:pPr>
        <w:jc w:val="both"/>
      </w:pPr>
      <w:r>
        <w:t>Nous sommes réunis ce jour en séance extraordinaire  afin d’entamer la procédure d’information-consultation du CCE d’EDF SA sur le projet HINCLEY POINT C.</w:t>
      </w:r>
    </w:p>
    <w:p w:rsidR="0066490B" w:rsidRDefault="0066490B" w:rsidP="0066490B">
      <w:pPr>
        <w:jc w:val="both"/>
      </w:pPr>
      <w:r>
        <w:t>Cette phase indispensable avant toute décision, quelle qu’elle soit, du Conseil d’Administration de l’entreprise était demandée par les Organisations Syndicales comme l’a rappelé, notamment, le Secrétaire Général de la CGT dans son courrier spécifique au Président de la République le 25 avril dernier.</w:t>
      </w:r>
    </w:p>
    <w:p w:rsidR="0066490B" w:rsidRDefault="0066490B" w:rsidP="0066490B">
      <w:pPr>
        <w:jc w:val="both"/>
      </w:pPr>
      <w:r>
        <w:t>La FNME-CGT prend acte de la décision sage de ne pas passer outre le CCE, instance, rappelons-le, créée avant toutes autres considérations pour permettre aux salariés, via leurs élus, de pouvoir contrôler les affaires économiques des entreprises et cela en application de la Loi du 16 mai 1946 découlant  du Programme du Conseil National de la Résistance tout comme celle qui créa EDF quelques semaines plus tôt , le 8 avril par la Nationalisation de l’Electricité et du Gaz.</w:t>
      </w:r>
    </w:p>
    <w:p w:rsidR="0066490B" w:rsidRDefault="0066490B" w:rsidP="0066490B">
      <w:pPr>
        <w:jc w:val="both"/>
      </w:pPr>
      <w:r>
        <w:t>Il est bon en ces temps d’anniversaires de rappeler quelques repères que le patronat essaye trop souvent de remettre en cause dans cette période de crise qui sert d’alibi à tous les procès d’intention contre les droits des salariés cible éternelle du MEDEF.</w:t>
      </w:r>
    </w:p>
    <w:p w:rsidR="0066490B" w:rsidRDefault="0066490B" w:rsidP="0066490B">
      <w:pPr>
        <w:jc w:val="both"/>
      </w:pPr>
      <w:r>
        <w:t xml:space="preserve">Les élus du CCE ont donc reçu une documentation d’une densité importante, mais que nous jugeons  incomplète, dans la soirée du 2 mai afin de préparer la séance de ce jour qui se situe au lendemain matin du seul « pont » de 4 jours de l’année 2016. Décidément, l’exercice de nos mandats en CCE depuis 18 mois demande une disponibilité permanente et une charge de travail qu’il conviendrait de prendre en compte en </w:t>
      </w:r>
      <w:proofErr w:type="gramStart"/>
      <w:r>
        <w:t>terme</w:t>
      </w:r>
      <w:proofErr w:type="gramEnd"/>
      <w:r>
        <w:t xml:space="preserve"> de moyens accordés aux élus.</w:t>
      </w:r>
    </w:p>
    <w:p w:rsidR="0066490B" w:rsidRDefault="0066490B" w:rsidP="0066490B">
      <w:pPr>
        <w:jc w:val="both"/>
      </w:pPr>
      <w:r>
        <w:t>A ce propos, la FNME-CGT considère que le dossier du jour est suffisamment exceptionnel et engageant pour l’entreprise EDF, ses salariés, le pays pour que les conditions d’examens et d’analyses qui doivent permettre aux élus de se prononcer soient envisagés avec le plus grand sérieux.</w:t>
      </w:r>
    </w:p>
    <w:p w:rsidR="0066490B" w:rsidRPr="0005684E" w:rsidRDefault="0066490B" w:rsidP="0066490B">
      <w:pPr>
        <w:jc w:val="both"/>
        <w:rPr>
          <w:i/>
        </w:rPr>
      </w:pPr>
      <w:r>
        <w:t xml:space="preserve">Aussi en l’absence du décret prévu sur le conseil d’état suite à la loi « Rebsamen », la CGT rappelle le code du travail : </w:t>
      </w:r>
      <w:r w:rsidRPr="0005684E">
        <w:rPr>
          <w:i/>
        </w:rPr>
        <w:t>les délais doivent permettre au CCE d’exercer utilement sa compétence, en fonction de la nature et de l’importance des questions qui lui sont soumises…</w:t>
      </w:r>
    </w:p>
    <w:p w:rsidR="0066490B" w:rsidRDefault="0066490B" w:rsidP="0066490B">
      <w:pPr>
        <w:jc w:val="both"/>
      </w:pPr>
      <w:r>
        <w:t>Madame la Présidente, nous devrons discuter de cette question des délais car nous aurons beaucoup d’éléments à peser  avant de nous prononcer sur un avis du CCE. Sans délais suffisants, ce sont les principes mêmes de la loi dite de modernisation du dialogue social qui seraient définitivement discrédités avec ce dossier concernant EDF et son avenir, rien de moins.</w:t>
      </w:r>
    </w:p>
    <w:p w:rsidR="0066490B" w:rsidRDefault="0066490B" w:rsidP="0066490B">
      <w:pPr>
        <w:jc w:val="both"/>
      </w:pPr>
    </w:p>
    <w:p w:rsidR="0066490B" w:rsidRDefault="0066490B" w:rsidP="0066490B">
      <w:pPr>
        <w:jc w:val="both"/>
      </w:pPr>
    </w:p>
    <w:p w:rsidR="0066490B" w:rsidRDefault="0066490B" w:rsidP="0066490B">
      <w:pPr>
        <w:jc w:val="both"/>
      </w:pPr>
    </w:p>
    <w:p w:rsidR="0066490B" w:rsidRDefault="0066490B" w:rsidP="0066490B">
      <w:pPr>
        <w:jc w:val="both"/>
      </w:pPr>
    </w:p>
    <w:p w:rsidR="0066490B" w:rsidRDefault="0066490B" w:rsidP="0066490B">
      <w:pPr>
        <w:jc w:val="both"/>
      </w:pPr>
      <w:r>
        <w:t xml:space="preserve">Les élus du CCE doivent être respectés et obtenir toutes les informations qu’ils demanderont et le temps nécessaire à leur examen. </w:t>
      </w:r>
    </w:p>
    <w:p w:rsidR="0066490B" w:rsidRDefault="0066490B" w:rsidP="0066490B">
      <w:pPr>
        <w:jc w:val="both"/>
      </w:pPr>
      <w:r>
        <w:t>Ce sont les conditions nécessaires au bon fonctionnement de cette Instance de Représentation du Personnel et la FNME-CGT veillera à ce que les élus puissent exercer toutes leurs prérogatives avec sérénité.</w:t>
      </w:r>
    </w:p>
    <w:p w:rsidR="0066490B" w:rsidRDefault="0066490B" w:rsidP="0066490B">
      <w:pPr>
        <w:jc w:val="both"/>
      </w:pPr>
      <w:r>
        <w:t>La CGT veillera également à ce que tous les scénarios concernant ce projet HPC puissent être examinés et non la seule option que la direction souhaite imposer, à ce stade, tel qu’il ressort de la lecture des documents alors même que nombre d’éléments plaident pour envisager un report du projet et qu’il nous convient ici, en CCE, de juger en toute objectivité les meilleurs choix possibles.</w:t>
      </w:r>
    </w:p>
    <w:p w:rsidR="0066490B" w:rsidRDefault="0066490B" w:rsidP="0066490B">
      <w:pPr>
        <w:jc w:val="both"/>
      </w:pPr>
      <w:r>
        <w:t xml:space="preserve">Il est vrai que les sujets qui concernent la filière électronucléaire sont  particulièrement importants en cette période et que face à des choix qui engagent AUSSI nos mandats au CCE nous devons  analyser de très près de nombreux  aspects qui conditionnent indubitablement la réussite du projet présenté ce jour. </w:t>
      </w:r>
    </w:p>
    <w:p w:rsidR="000C384F" w:rsidRPr="00B339A9" w:rsidRDefault="000C384F" w:rsidP="00B339A9">
      <w:pPr>
        <w:ind w:left="-284" w:right="-141"/>
      </w:pPr>
    </w:p>
    <w:sectPr w:rsidR="000C384F" w:rsidRPr="00B339A9" w:rsidSect="0007481B">
      <w:footerReference w:type="even" r:id="rId9"/>
      <w:footerReference w:type="default" r:id="rId10"/>
      <w:footerReference w:type="first" r:id="rId11"/>
      <w:pgSz w:w="11906" w:h="16838"/>
      <w:pgMar w:top="142" w:right="1274" w:bottom="1985" w:left="1417" w:header="143" w:footer="3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147" w:rsidRDefault="00F42147" w:rsidP="005144A5">
      <w:pPr>
        <w:spacing w:after="0" w:line="240" w:lineRule="auto"/>
      </w:pPr>
      <w:r>
        <w:separator/>
      </w:r>
    </w:p>
  </w:endnote>
  <w:endnote w:type="continuationSeparator" w:id="0">
    <w:p w:rsidR="00F42147" w:rsidRDefault="00F42147" w:rsidP="00514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08" w:rsidRPr="001F195D" w:rsidRDefault="009E04E4" w:rsidP="001F195D">
    <w:pPr>
      <w:spacing w:after="0"/>
      <w:ind w:left="-851"/>
      <w:rPr>
        <w:rFonts w:ascii="Arial Rounded MT Bold" w:hAnsi="Arial Rounded MT Bold"/>
      </w:rPr>
    </w:pPr>
    <w:r>
      <w:rPr>
        <w:rFonts w:ascii="Arial Rounded MT Bold" w:hAnsi="Arial Rounded MT Bold"/>
        <w:noProof/>
        <w:lang w:eastAsia="fr-FR"/>
      </w:rPr>
      <w:pict>
        <v:shapetype id="_x0000_t202" coordsize="21600,21600" o:spt="202" path="m,l,21600r21600,l21600,xe">
          <v:stroke joinstyle="miter"/>
          <v:path gradientshapeok="t" o:connecttype="rect"/>
        </v:shapetype>
        <v:shape id="Zone de texte 7" o:spid="_x0000_s4100" type="#_x0000_t202" style="position:absolute;left:0;text-align:left;margin-left:290.65pt;margin-top:-24.05pt;width:198.5pt;height: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2njgIAAI8FAAAOAAAAZHJzL2Uyb0RvYy54bWysVE1vEzEQvSPxHyzf6SahbWjUTRVaFSFV&#10;tKJFlbg5XrtZ4fUY20k2/HqevZsPSi9FXHbHnjcznjcf5xdtY9hK+VCTLfnwaMCZspKq2j6V/NvD&#10;9bsPnIUobCUMWVXyjQr8Yvr2zfnaTdSIFmQq5Rmc2DBZu5IvYnSToghyoRoRjsgpC6Um34iIo38q&#10;Ki/W8N6YYjQYnBZr8pXzJFUIuL3qlHya/WutZLzVOqjITMnxtpi/Pn/n6VtMz8XkyQu3qGX/DPEP&#10;r2hEbRF05+pKRMGWvv7LVVNLT4F0PJLUFKR1LVXOAdkMB8+yuV8Ip3IuICe4HU3h/7mVX1Z3ntVV&#10;ycecWdGgRN9RKFYpFlUbFRsnitYuTIC8d8DG9iO1KPX2PuAyZd5q36Q/cmLQg+zNjmB4YhKXo5PR&#10;4OwEKgkd5PEgV6DYWzsf4idFDUtCyT0KmHkVq5sQ8RJAt5AULJCpq+vamHxITaMujWcrgXKbmN8I&#10;iz9QxrJ1yU/f4xnJyFIy7zwbm25Ubps+XMq8yzBLcWNUwhj7VWnQlhN9IbaQUtld/IxOKI1QrzHs&#10;8ftXvca4ywMWOTLZuDNuaks+Z5/nbE9Z9WNLme7wIPwg7yTGdt72HTGnaoOG8NRNVXDyukbVbkSI&#10;d8JjjFBorIZ4i482BNaplzhbkP/10n3Co7uh5WyNsSx5+LkUXnFmPlv0/dnw+DjNcT4cn4xHOPhD&#10;zfxQY5fNJaEVhlhCTmYx4aPZitpT84gNMktRoRJWInbJ41a8jN2ywAaSajbLIEyuE/HG3juZXCd6&#10;U08+tI/Cu75x0/B8oe0Ai8mz/u2wydLSbBlJ17m5E8Edqz3xmPrc8/2GSmvl8JxR+z06/Q0AAP//&#10;AwBQSwMEFAAGAAgAAAAhAC1DZtfiAAAACgEAAA8AAABkcnMvZG93bnJldi54bWxMj01Pg0AQhu8m&#10;/ofNmHgx7YJYS5GlMUZt4s3iR7xt2RGI7Cxht4D/3vGkx5l58s7z5tvZdmLEwbeOFMTLCARS5UxL&#10;tYKX8mGRgvBBk9GdI1TwjR62xelJrjPjJnrGcR9qwSHkM62gCaHPpPRVg1b7peuR+PbpBqsDj0Mt&#10;zaAnDredvIyia2l1S/yh0T3eNVh97Y9WwcdF/f7k58fXKVkl/f1uLNdvplTq/Gy+vQERcA5/MPzq&#10;szoU7HRwRzJedApWaZwwqmBxlcYgmNisU94cFCTJBmSRy/8Vih8AAAD//wMAUEsBAi0AFAAGAAgA&#10;AAAhALaDOJL+AAAA4QEAABMAAAAAAAAAAAAAAAAAAAAAAFtDb250ZW50X1R5cGVzXS54bWxQSwEC&#10;LQAUAAYACAAAACEAOP0h/9YAAACUAQAACwAAAAAAAAAAAAAAAAAvAQAAX3JlbHMvLnJlbHNQSwEC&#10;LQAUAAYACAAAACEAnGoNp44CAACPBQAADgAAAAAAAAAAAAAAAAAuAgAAZHJzL2Uyb0RvYy54bWxQ&#10;SwECLQAUAAYACAAAACEALUNm1+IAAAAKAQAADwAAAAAAAAAAAAAAAADoBAAAZHJzL2Rvd25yZXYu&#10;eG1sUEsFBgAAAAAEAAQA8wAAAPcFAAAAAA==&#10;" fillcolor="white [3201]" stroked="f" strokeweight=".5pt">
          <v:textbox>
            <w:txbxContent>
              <w:p w:rsidR="00256F08" w:rsidRPr="00C22CCF" w:rsidRDefault="00256F08" w:rsidP="00256F08">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256F08" w:rsidRPr="00C22CCF" w:rsidRDefault="00256F08" w:rsidP="00256F08">
                <w:pPr>
                  <w:jc w:val="right"/>
                  <w:rPr>
                    <w:rFonts w:ascii="Arial Rounded MT Bold" w:hAnsi="Arial Rounded MT Bold"/>
                    <w:b/>
                  </w:rPr>
                </w:pPr>
              </w:p>
            </w:txbxContent>
          </v:textbox>
        </v:shape>
      </w:pict>
    </w:r>
    <w:r w:rsidRPr="009E04E4">
      <w:rPr>
        <w:rFonts w:ascii="Arial Rounded MT Bold" w:hAnsi="Arial Rounded MT Bold"/>
        <w:b/>
        <w:noProof/>
        <w:sz w:val="32"/>
        <w:szCs w:val="32"/>
        <w:lang w:eastAsia="fr-FR"/>
      </w:rPr>
      <w:pict>
        <v:line id="Connecteur droit 19" o:spid="_x0000_s4099" style="position:absolute;left:0;text-align:left;flip:y;z-index:251660288;visibility:visible" from="-42.35pt,10.35pt" to="49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8Vq6QEAABwEAAAOAAAAZHJzL2Uyb0RvYy54bWysU02PEzEMvSPxH6Lc6UyLultGne6hq3JB&#10;UMHCPc04baR8ycl22n+Pk5kOKz4OIHKIkth+9nt21g8Xa9gZMGrvWj6f1ZyBk77T7tjyr0+7NyvO&#10;YhKuE8Y7aPkVIn/YvH617kMDC3/ypgNkBOJi04eWn1IKTVVFeQIr4swHcGRUHq1IdMVj1aHoCd2a&#10;alHXd1XvsQvoJcRIr4+DkW8KvlIg0yelIiRmWk61pbJj2Q95rzZr0RxRhJOWYxniH6qwQjtKOkE9&#10;iiTYM+pfoKyW6KNXaSa9rbxSWkLhQGzm9U9svpxEgMKFxIlhkin+P1j58bxHpjvq3TvOnLDUo613&#10;joSDZ2Qdep0YmUinPsSG3Lduj+Mthj1m0heFlimjwzeCKTIQMXYpKl8nleGSmKTHu1Vdr5bUDEm2&#10;t/N7OhJeNcBkuIAxvQdvWT603GiXRRCNOH+IaXC9ueRn41jf8sVqeb8sbtEb3e20MdkY8XjYGmRn&#10;QQOw29W0xmwv3Ci3cVRCZjhwKqd0NTAk+AyKNKLaB3ZlOmGCFVKCS/MR1zjyzmGKSpgC66G0PNZ/&#10;Chz9cyiUyf2b4CmiZPYuTcFWO4+/y54ut5LV4H9TYOCdJTj47lq6XaShESx9Gr9LnvGX9xL+41Nv&#10;vgMAAP//AwBQSwMEFAAGAAgAAAAhAELrCKXiAAAACQEAAA8AAABkcnMvZG93bnJldi54bWxMj8FO&#10;wzAMhu9IvENkJG5bymBtKU2naRowBBJibBLHrDFttcapmmwrPD3mBCfL9qffn/PZYFtxxN43jhRc&#10;jSMQSKUzDVUKNu/3oxSED5qMbh2hgi/0MCvOz3KdGXeiNzyuQyU4hHymFdQhdJmUvqzRaj92HRLv&#10;Pl1vdeC2r6Tp9YnDbSsnURRLqxviC7XucFFjuV8frILlavu8fPyujNvHL692+vCRPiVOqcuLYX4H&#10;IuAQ/mD41Wd1KNhp5w5kvGgVjNKbhFEFk4grA7dpfA1ix4NpArLI5f8Pih8AAAD//wMAUEsBAi0A&#10;FAAGAAgAAAAhALaDOJL+AAAA4QEAABMAAAAAAAAAAAAAAAAAAAAAAFtDb250ZW50X1R5cGVzXS54&#10;bWxQSwECLQAUAAYACAAAACEAOP0h/9YAAACUAQAACwAAAAAAAAAAAAAAAAAvAQAAX3JlbHMvLnJl&#10;bHNQSwECLQAUAAYACAAAACEA3tvFaukBAAAcBAAADgAAAAAAAAAAAAAAAAAuAgAAZHJzL2Uyb0Rv&#10;Yy54bWxQSwECLQAUAAYACAAAACEAQusIpeIAAAAJAQAADwAAAAAAAAAAAAAAAABDBAAAZHJzL2Rv&#10;d25yZXYueG1sUEsFBgAAAAAEAAQA8wAAAFIFAAAAAA==&#10;" strokecolor="red" strokeweight="2.25pt"/>
      </w:pict>
    </w:r>
  </w:p>
  <w:p w:rsidR="00256F08" w:rsidRPr="001C23ED" w:rsidRDefault="001C23ED" w:rsidP="001C23ED">
    <w:pPr>
      <w:pStyle w:val="Pieddepage"/>
      <w:ind w:left="-851"/>
      <w:rPr>
        <w:color w:val="FF0000"/>
      </w:rPr>
    </w:pPr>
    <w:r w:rsidRPr="001C23ED">
      <w:rPr>
        <w:color w:val="FF0000"/>
      </w:rPr>
      <w:t xml:space="preserve">Page </w:t>
    </w:r>
    <w:r w:rsidR="009E04E4" w:rsidRPr="001C23ED">
      <w:rPr>
        <w:b/>
        <w:color w:val="FF0000"/>
      </w:rPr>
      <w:fldChar w:fldCharType="begin"/>
    </w:r>
    <w:r w:rsidRPr="001C23ED">
      <w:rPr>
        <w:b/>
        <w:color w:val="FF0000"/>
      </w:rPr>
      <w:instrText>PAGE  \* Arabic  \* MERGEFORMAT</w:instrText>
    </w:r>
    <w:r w:rsidR="009E04E4" w:rsidRPr="001C23ED">
      <w:rPr>
        <w:b/>
        <w:color w:val="FF0000"/>
      </w:rPr>
      <w:fldChar w:fldCharType="separate"/>
    </w:r>
    <w:r w:rsidR="0007481B">
      <w:rPr>
        <w:b/>
        <w:noProof/>
        <w:color w:val="FF0000"/>
      </w:rPr>
      <w:t>2</w:t>
    </w:r>
    <w:r w:rsidR="009E04E4" w:rsidRPr="001C23ED">
      <w:rPr>
        <w:b/>
        <w:color w:val="FF0000"/>
      </w:rPr>
      <w:fldChar w:fldCharType="end"/>
    </w:r>
    <w:r w:rsidRPr="001C23ED">
      <w:rPr>
        <w:color w:val="FF0000"/>
      </w:rPr>
      <w:t xml:space="preserve"> sur </w:t>
    </w:r>
    <w:fldSimple w:instr="NUMPAGES  \* Arabic  \* MERGEFORMAT">
      <w:r w:rsidR="0007481B" w:rsidRPr="0007481B">
        <w:rPr>
          <w:b/>
          <w:noProof/>
          <w:color w:val="FF0000"/>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82" w:rsidRPr="00C22CCF" w:rsidRDefault="009E04E4" w:rsidP="00693382">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Zone de texte 5" o:spid="_x0000_s4103" type="#_x0000_t202" style="position:absolute;left:0;text-align:left;margin-left:292.2pt;margin-top:14.45pt;width:198.5pt;height:4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mLmwIAALAFAAAOAAAAZHJzL2Uyb0RvYy54bWysVN9P2zAQfp+0/8Hy+0jbURgRKepATJMq&#10;QIMJaW+uY1ML2+fZbpPy1+/sJKUwXpj2kpx93935vvtxetYaTTbCBwW2ouODESXCcqiVfajoz7vL&#10;T18oCZHZmmmwoqJbEejZ7OOH08aVYgIr0LXwBJ3YUDauoqsYXVkUga+EYeEAnLColOANi3j0D0Xt&#10;WYPejS4mo9FR0YCvnQcuQsDbi05JZ9m/lILHaymDiERXFN8W89fn7zJ9i9kpKx88cyvF+2ewf3iF&#10;Ycpi0J2rCxYZWXv1lyujuIcAMh5wMAVIqbjIOWA249GrbG5XzImcC5IT3I6m8P/c8qvNjSeqxtpN&#10;KbHMYI1+YaVILUgUbRRkmjhqXCgReusQHNuv0CI+5xvcAvhjQEixh+kMAqITJ630Jv0xW4KGWIbt&#10;jnoMQTheTqaT0ckUVRx1KB+Pcm2KZ2vnQ/wmwJAkVNRjafML2GYRYorPygGSggXQqr5UWudDaidx&#10;rj3ZMGwEHccpKbR4gdKWNBU9+ozPSEYWknmH0zbdiNxQfbiUbpdhluJWi4TR9oeQSGhO9I3YjHNh&#10;d/EzOqEkhnqPYY9/ftV7jLs80CJHBht3xkZZ8F1hX1JWPw6UyQ7fFzx0eScKYrtsu04aOmYJ9RYb&#10;xkM3dsHxS4XFW7AQb5jHOcN64+6I1/iRGpB86CVKVuCf3rpPeGx/1FLS4NxWNPxeMy8o0d8tDsbJ&#10;+PAwDXo+HE6PJ3jw+5rlvsauzTlgR4xxSzmexYSPehClB3OPK2aeoqKKWY6xKxoH8Tx22wRXFBfz&#10;eQbhaDsWF/bW8WFOUmvetffMu75/03BdwTDhrHzVxh021cfCfB1BqtzjieeO1Z5/XAu5kfsVlvbO&#10;/jmjnhft7A8AAAD//wMAUEsDBBQABgAIAAAAIQCFwmNc4AAAAAoBAAAPAAAAZHJzL2Rvd25yZXYu&#10;eG1sTI/BTsMwDIbvSLxDZCQuE0s7DdR2TSeEmLQddljhslvWeG1F41RJtpW3x5zgaPvT7+8v15Md&#10;xBV96B0pSOcJCKTGmZ5aBZ8fm6cMRIiajB4coYJvDLCu7u9KXRh3owNe69gKDqFQaAVdjGMhZWg6&#10;tDrM3YjEt7PzVkcefSuN1zcOt4NcJMmLtLon/tDpEd86bL7qi1WwD8ft7Oi3m1kdjNwh7t93aVTq&#10;8WF6XYGIOMU/GH71WR0qdjq5C5kgBgXP2XLJqIJFloNgIM9SXpyYTJMcZFXK/xWqHwAAAP//AwBQ&#10;SwECLQAUAAYACAAAACEAtoM4kv4AAADhAQAAEwAAAAAAAAAAAAAAAAAAAAAAW0NvbnRlbnRfVHlw&#10;ZXNdLnhtbFBLAQItABQABgAIAAAAIQA4/SH/1gAAAJQBAAALAAAAAAAAAAAAAAAAAC8BAABfcmVs&#10;cy8ucmVsc1BLAQItABQABgAIAAAAIQDlUsmLmwIAALAFAAAOAAAAAAAAAAAAAAAAAC4CAABkcnMv&#10;ZTJvRG9jLnhtbFBLAQItABQABgAIAAAAIQCFwmNc4AAAAAoBAAAPAAAAAAAAAAAAAAAAAPUEAABk&#10;cnMvZG93bnJldi54bWxQSwUGAAAAAAQABADzAAAAAgYAAAAA&#10;" stroked="f" strokeweight=".5pt">
          <v:path arrowok="t"/>
          <v:textbox style="mso-next-textbox:#Zone de texte 5">
            <w:txbxContent>
              <w:p w:rsidR="00693382" w:rsidRPr="00C22CCF" w:rsidRDefault="00693382" w:rsidP="00693382">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693382" w:rsidRPr="00C22CCF" w:rsidRDefault="00693382" w:rsidP="00693382">
                <w:pPr>
                  <w:jc w:val="right"/>
                  <w:rPr>
                    <w:rFonts w:ascii="Arial Rounded MT Bold" w:hAnsi="Arial Rounded MT Bold"/>
                    <w:b/>
                  </w:rPr>
                </w:pPr>
              </w:p>
            </w:txbxContent>
          </v:textbox>
        </v:shape>
      </w:pict>
    </w:r>
    <w:r w:rsidR="00693382" w:rsidRPr="00C22CCF">
      <w:rPr>
        <w:rFonts w:ascii="Arial Rounded MT Bold" w:hAnsi="Arial Rounded MT Bold"/>
      </w:rPr>
      <w:t xml:space="preserve">263 rue de Paris </w:t>
    </w:r>
    <w:r w:rsidR="00693382" w:rsidRPr="00C22CCF">
      <w:rPr>
        <w:rFonts w:ascii="Arial" w:hAnsi="Arial" w:cs="Arial"/>
        <w:sz w:val="16"/>
        <w:szCs w:val="16"/>
      </w:rPr>
      <w:t>●</w:t>
    </w:r>
    <w:r w:rsidR="00693382" w:rsidRPr="00C22CCF">
      <w:rPr>
        <w:rFonts w:ascii="Arial Rounded MT Bold" w:hAnsi="Arial Rounded MT Bold"/>
      </w:rPr>
      <w:t xml:space="preserve"> </w:t>
    </w:r>
    <w:r w:rsidR="00693382">
      <w:rPr>
        <w:rFonts w:ascii="Arial Rounded MT Bold" w:hAnsi="Arial Rounded MT Bold"/>
      </w:rPr>
      <w:t>93516</w:t>
    </w:r>
    <w:r w:rsidR="00693382" w:rsidRPr="00C22CCF">
      <w:rPr>
        <w:rFonts w:ascii="Arial Rounded MT Bold" w:hAnsi="Arial Rounded MT Bold"/>
      </w:rPr>
      <w:t xml:space="preserve"> Montreuil</w:t>
    </w:r>
    <w:r w:rsidR="00693382">
      <w:rPr>
        <w:rFonts w:ascii="Arial Rounded MT Bold" w:hAnsi="Arial Rounded MT Bold"/>
      </w:rPr>
      <w:t xml:space="preserve"> Cedex</w:t>
    </w:r>
  </w:p>
  <w:p w:rsidR="00693382" w:rsidRPr="00C22CCF" w:rsidRDefault="00693382" w:rsidP="00693382">
    <w:pPr>
      <w:spacing w:after="0"/>
      <w:ind w:left="-851" w:right="-851"/>
      <w:rPr>
        <w:rFonts w:ascii="Arial Rounded MT Bold" w:hAnsi="Arial Rounded MT Bold"/>
        <w:sz w:val="40"/>
        <w:szCs w:val="40"/>
      </w:rPr>
    </w:pPr>
    <w:r w:rsidRPr="00C22CCF">
      <w:rPr>
        <w:rFonts w:ascii="Arial Rounded MT Bold" w:hAnsi="Arial Rounded MT Bold"/>
      </w:rPr>
      <w:t xml:space="preserve">Tél : 01 </w:t>
    </w:r>
    <w:r>
      <w:rPr>
        <w:rFonts w:ascii="Arial Rounded MT Bold" w:hAnsi="Arial Rounded MT Bold"/>
      </w:rPr>
      <w:t>55 82 78 00</w:t>
    </w:r>
    <w:r w:rsidRPr="00C22CCF">
      <w:rPr>
        <w:rFonts w:ascii="Arial Rounded MT Bold" w:hAnsi="Arial Rounded MT Bold"/>
      </w:rPr>
      <w:t xml:space="preserve"> </w:t>
    </w:r>
    <w:r w:rsidRPr="00C22CCF">
      <w:rPr>
        <w:rFonts w:ascii="Arial" w:hAnsi="Arial" w:cs="Arial"/>
        <w:sz w:val="16"/>
        <w:szCs w:val="16"/>
      </w:rPr>
      <w:t>●</w:t>
    </w:r>
    <w:r>
      <w:rPr>
        <w:rFonts w:ascii="Arial Rounded MT Bold" w:hAnsi="Arial Rounded MT Bold"/>
      </w:rPr>
      <w:t xml:space="preserve"> Fax : 01 55 82 78 20</w:t>
    </w:r>
  </w:p>
  <w:p w:rsidR="00693382" w:rsidRPr="00C22CCF" w:rsidRDefault="009E04E4" w:rsidP="00693382">
    <w:pPr>
      <w:spacing w:after="0"/>
      <w:ind w:left="-851"/>
      <w:rPr>
        <w:rFonts w:ascii="Arial Rounded MT Bold" w:hAnsi="Arial Rounded MT Bold"/>
        <w:b/>
        <w:sz w:val="32"/>
        <w:szCs w:val="32"/>
      </w:rPr>
    </w:pPr>
    <w:r>
      <w:rPr>
        <w:rFonts w:ascii="Arial Rounded MT Bold" w:hAnsi="Arial Rounded MT Bold"/>
        <w:b/>
        <w:noProof/>
        <w:sz w:val="32"/>
        <w:szCs w:val="32"/>
      </w:rPr>
      <w:pict>
        <v:line id="Connecteur droit 9" o:spid="_x0000_s4104" style="position:absolute;left:0;text-align:left;flip:y;z-index:251663360;visibility:visible" from="-42.35pt,16.85pt" to="49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vu9QEAADcEAAAOAAAAZHJzL2Uyb0RvYy54bWysU02P0zAQvSPxHyzfadJCd0vUdA9dlcsK&#10;Kha4u47dWjgea+xt0n/P2EnD8nUAkYMVZ968mfdmsr7rW8vOCoMBV/P5rORMOQmNcceaf/60e7Xi&#10;LEThGmHBqZpfVOB3m5cv1p2v1AJOYBuFjEhcqDpf81OMviqKIE+qFWEGXjkKasBWRLrisWhQdMTe&#10;2mJRljdFB9h4BKlCoK/3Q5BvMr/WSsYPWgcVma059Rbzifk8pLPYrEV1ROFPRo5tiH/oohXGUdGJ&#10;6l5EwZ7Q/ELVGokQQMeZhLYArY1UWQOpmZc/qXk8Ca+yFjIn+Mmm8P9o5fvzHplpaHZvOHOipRlt&#10;wTkyTj0haxBMZG+TTZ0PFaG3bo9JqOzdo38A+TVQrPghmC7BD7BeY8u0Nf4LVcgOkWbW5wFcpgGo&#10;PjJJH29WZbla0pwkxV7Pb+k1sYsq0aSqHkN8p6Bl6aXm1rjkj6jE+SHEAXqFpM/Wsa7mi9Xydplh&#10;AaxpdsbaFAx4PGwtsrOg3djtSnrGas9gVNu6UeCgKauLF6uGAh+VJvuo90FdXlw10QoplYvzkdc6&#10;Qqc0TS1MieXQWtr4PyWO+JSq8lL/TfKUkSuDi1Nyaxzg76rH/tqyHvBXBwbdyYIDNJc9XmdP25nn&#10;NP5Jaf2f33P69/998w0AAP//AwBQSwMEFAAGAAgAAAAhAPOsalvhAAAACQEAAA8AAABkcnMvZG93&#10;bnJldi54bWxMj01PwzAMhu9I/IfISNy2FAptKE0nhMaXQEIMkDhmjWmrNU7VZFvh12NOcLJsP3r9&#10;uFxMrhc7HEPnScPJPAGBVHvbUaPh7fVmpkCEaMia3hNq+MIAi+rwoDSF9Xt6wd0qNoJDKBRGQxvj&#10;UEgZ6hadCXM/IPHu04/ORG7HRtrR7Dnc9fI0STLpTEd8oTUDXrdYb1Zbp2F5//64vPturN9kT8/u&#10;/PZDPeRe6+Oj6eoSRMQp/sHwq8/qULHT2m/JBtFrmKmznFENacqVgQuVpSDWPFA5yKqU/z+ofgAA&#10;AP//AwBQSwECLQAUAAYACAAAACEAtoM4kv4AAADhAQAAEwAAAAAAAAAAAAAAAAAAAAAAW0NvbnRl&#10;bnRfVHlwZXNdLnhtbFBLAQItABQABgAIAAAAIQA4/SH/1gAAAJQBAAALAAAAAAAAAAAAAAAAAC8B&#10;AABfcmVscy8ucmVsc1BLAQItABQABgAIAAAAIQCdunvu9QEAADcEAAAOAAAAAAAAAAAAAAAAAC4C&#10;AABkcnMvZTJvRG9jLnhtbFBLAQItABQABgAIAAAAIQDzrGpb4QAAAAkBAAAPAAAAAAAAAAAAAAAA&#10;AE8EAABkcnMvZG93bnJldi54bWxQSwUGAAAAAAQABADzAAAAXQUAAAAA&#10;" strokecolor="red" strokeweight="2.25pt">
          <o:lock v:ext="edit" shapetype="f"/>
        </v:line>
      </w:pict>
    </w:r>
    <w:r w:rsidR="00693382" w:rsidRPr="00C22CCF">
      <w:rPr>
        <w:rFonts w:ascii="Arial Rounded MT Bold" w:hAnsi="Arial Rounded MT Bold"/>
        <w:b/>
        <w:sz w:val="32"/>
        <w:szCs w:val="32"/>
      </w:rPr>
      <w:t>fnme@fnme-cgt.fr</w:t>
    </w:r>
  </w:p>
  <w:p w:rsidR="00693382" w:rsidRPr="001C23ED" w:rsidRDefault="00693382" w:rsidP="00693382">
    <w:pPr>
      <w:pStyle w:val="Pieddepage"/>
      <w:ind w:left="-851"/>
      <w:rPr>
        <w:color w:val="FF0000"/>
      </w:rPr>
    </w:pPr>
    <w:r w:rsidRPr="001C23ED">
      <w:rPr>
        <w:color w:val="FF0000"/>
      </w:rPr>
      <w:t xml:space="preserve">Page </w:t>
    </w:r>
    <w:r w:rsidR="009E04E4" w:rsidRPr="001C23ED">
      <w:rPr>
        <w:b/>
        <w:color w:val="FF0000"/>
      </w:rPr>
      <w:fldChar w:fldCharType="begin"/>
    </w:r>
    <w:r w:rsidRPr="001C23ED">
      <w:rPr>
        <w:b/>
        <w:color w:val="FF0000"/>
      </w:rPr>
      <w:instrText>PAGE  \* Arabic  \* MERGEFORMAT</w:instrText>
    </w:r>
    <w:r w:rsidR="009E04E4" w:rsidRPr="001C23ED">
      <w:rPr>
        <w:b/>
        <w:color w:val="FF0000"/>
      </w:rPr>
      <w:fldChar w:fldCharType="separate"/>
    </w:r>
    <w:r w:rsidR="0066490B">
      <w:rPr>
        <w:b/>
        <w:noProof/>
        <w:color w:val="FF0000"/>
      </w:rPr>
      <w:t>2</w:t>
    </w:r>
    <w:r w:rsidR="009E04E4" w:rsidRPr="001C23ED">
      <w:rPr>
        <w:b/>
        <w:color w:val="FF0000"/>
      </w:rPr>
      <w:fldChar w:fldCharType="end"/>
    </w:r>
    <w:r w:rsidRPr="001C23ED">
      <w:rPr>
        <w:color w:val="FF0000"/>
      </w:rPr>
      <w:t xml:space="preserve"> sur </w:t>
    </w:r>
    <w:fldSimple w:instr="NUMPAGES  \* Arabic  \* MERGEFORMAT">
      <w:r w:rsidR="0066490B" w:rsidRPr="0066490B">
        <w:rPr>
          <w:b/>
          <w:noProof/>
          <w:color w:val="FF0000"/>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32" w:rsidRPr="00C22CCF" w:rsidRDefault="009E04E4" w:rsidP="00946132">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_x0000_s4107" type="#_x0000_t202" style="position:absolute;left:0;text-align:left;margin-left:292.2pt;margin-top:14.45pt;width:198.5pt;height:4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mLmwIAALAFAAAOAAAAZHJzL2Uyb0RvYy54bWysVN9P2zAQfp+0/8Hy+0jbURgRKepATJMq&#10;QIMJaW+uY1ML2+fZbpPy1+/sJKUwXpj2kpx93935vvtxetYaTTbCBwW2ouODESXCcqiVfajoz7vL&#10;T18oCZHZmmmwoqJbEejZ7OOH08aVYgIr0LXwBJ3YUDauoqsYXVkUga+EYeEAnLColOANi3j0D0Xt&#10;WYPejS4mo9FR0YCvnQcuQsDbi05JZ9m/lILHaymDiERXFN8W89fn7zJ9i9kpKx88cyvF+2ewf3iF&#10;Ycpi0J2rCxYZWXv1lyujuIcAMh5wMAVIqbjIOWA249GrbG5XzImcC5IT3I6m8P/c8qvNjSeqxtpN&#10;KbHMYI1+YaVILUgUbRRkmjhqXCgReusQHNuv0CI+5xvcAvhjQEixh+kMAqITJ630Jv0xW4KGWIbt&#10;jnoMQTheTqaT0ckUVRx1KB+Pcm2KZ2vnQ/wmwJAkVNRjafML2GYRYorPygGSggXQqr5UWudDaidx&#10;rj3ZMGwEHccpKbR4gdKWNBU9+ozPSEYWknmH0zbdiNxQfbiUbpdhluJWi4TR9oeQSGhO9I3YjHNh&#10;d/EzOqEkhnqPYY9/ftV7jLs80CJHBht3xkZZ8F1hX1JWPw6UyQ7fFzx0eScKYrtsu04aOmYJ9RYb&#10;xkM3dsHxS4XFW7AQb5jHOcN64+6I1/iRGpB86CVKVuCf3rpPeGx/1FLS4NxWNPxeMy8o0d8tDsbJ&#10;+PAwDXo+HE6PJ3jw+5rlvsauzTlgR4xxSzmexYSPehClB3OPK2aeoqKKWY6xKxoH8Tx22wRXFBfz&#10;eQbhaDsWF/bW8WFOUmvetffMu75/03BdwTDhrHzVxh021cfCfB1BqtzjieeO1Z5/XAu5kfsVlvbO&#10;/jmjnhft7A8AAAD//wMAUEsDBBQABgAIAAAAIQCFwmNc4AAAAAoBAAAPAAAAZHJzL2Rvd25yZXYu&#10;eG1sTI/BTsMwDIbvSLxDZCQuE0s7DdR2TSeEmLQddljhslvWeG1F41RJtpW3x5zgaPvT7+8v15Md&#10;xBV96B0pSOcJCKTGmZ5aBZ8fm6cMRIiajB4coYJvDLCu7u9KXRh3owNe69gKDqFQaAVdjGMhZWg6&#10;tDrM3YjEt7PzVkcefSuN1zcOt4NcJMmLtLon/tDpEd86bL7qi1WwD8ft7Oi3m1kdjNwh7t93aVTq&#10;8WF6XYGIOMU/GH71WR0qdjq5C5kgBgXP2XLJqIJFloNgIM9SXpyYTJMcZFXK/xWqHwAAAP//AwBQ&#10;SwECLQAUAAYACAAAACEAtoM4kv4AAADhAQAAEwAAAAAAAAAAAAAAAAAAAAAAW0NvbnRlbnRfVHlw&#10;ZXNdLnhtbFBLAQItABQABgAIAAAAIQA4/SH/1gAAAJQBAAALAAAAAAAAAAAAAAAAAC8BAABfcmVs&#10;cy8ucmVsc1BLAQItABQABgAIAAAAIQDlUsmLmwIAALAFAAAOAAAAAAAAAAAAAAAAAC4CAABkcnMv&#10;ZTJvRG9jLnhtbFBLAQItABQABgAIAAAAIQCFwmNc4AAAAAoBAAAPAAAAAAAAAAAAAAAAAPUEAABk&#10;cnMvZG93bnJldi54bWxQSwUGAAAAAAQABADzAAAAAgYAAAAA&#10;" stroked="f" strokeweight=".5pt">
          <v:path arrowok="t"/>
          <v:textbox style="mso-next-textbox:#_x0000_s4107">
            <w:txbxContent>
              <w:p w:rsidR="00946132" w:rsidRPr="00C22CCF" w:rsidRDefault="00946132" w:rsidP="00946132">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946132" w:rsidRPr="00C22CCF" w:rsidRDefault="00946132" w:rsidP="00946132">
                <w:pPr>
                  <w:jc w:val="right"/>
                  <w:rPr>
                    <w:rFonts w:ascii="Arial Rounded MT Bold" w:hAnsi="Arial Rounded MT Bold"/>
                    <w:b/>
                  </w:rPr>
                </w:pPr>
              </w:p>
            </w:txbxContent>
          </v:textbox>
        </v:shape>
      </w:pict>
    </w:r>
    <w:r w:rsidR="00946132" w:rsidRPr="00C22CCF">
      <w:rPr>
        <w:rFonts w:ascii="Arial Rounded MT Bold" w:hAnsi="Arial Rounded MT Bold"/>
      </w:rPr>
      <w:t xml:space="preserve">263 rue de Paris </w:t>
    </w:r>
    <w:r w:rsidR="00946132" w:rsidRPr="00C22CCF">
      <w:rPr>
        <w:rFonts w:ascii="Arial" w:hAnsi="Arial" w:cs="Arial"/>
        <w:sz w:val="16"/>
        <w:szCs w:val="16"/>
      </w:rPr>
      <w:t>●</w:t>
    </w:r>
    <w:r w:rsidR="00946132" w:rsidRPr="00C22CCF">
      <w:rPr>
        <w:rFonts w:ascii="Arial Rounded MT Bold" w:hAnsi="Arial Rounded MT Bold"/>
      </w:rPr>
      <w:t xml:space="preserve"> </w:t>
    </w:r>
    <w:r w:rsidR="00946132">
      <w:rPr>
        <w:rFonts w:ascii="Arial Rounded MT Bold" w:hAnsi="Arial Rounded MT Bold"/>
      </w:rPr>
      <w:t>93516</w:t>
    </w:r>
    <w:r w:rsidR="00946132" w:rsidRPr="00C22CCF">
      <w:rPr>
        <w:rFonts w:ascii="Arial Rounded MT Bold" w:hAnsi="Arial Rounded MT Bold"/>
      </w:rPr>
      <w:t xml:space="preserve"> Montreuil</w:t>
    </w:r>
    <w:r w:rsidR="00946132">
      <w:rPr>
        <w:rFonts w:ascii="Arial Rounded MT Bold" w:hAnsi="Arial Rounded MT Bold"/>
      </w:rPr>
      <w:t xml:space="preserve"> Cedex</w:t>
    </w:r>
  </w:p>
  <w:p w:rsidR="00946132" w:rsidRPr="00C22CCF" w:rsidRDefault="00946132" w:rsidP="00946132">
    <w:pPr>
      <w:spacing w:after="0"/>
      <w:ind w:left="-851" w:right="-851"/>
      <w:rPr>
        <w:rFonts w:ascii="Arial Rounded MT Bold" w:hAnsi="Arial Rounded MT Bold"/>
        <w:sz w:val="40"/>
        <w:szCs w:val="40"/>
      </w:rPr>
    </w:pPr>
    <w:r w:rsidRPr="00C22CCF">
      <w:rPr>
        <w:rFonts w:ascii="Arial Rounded MT Bold" w:hAnsi="Arial Rounded MT Bold"/>
      </w:rPr>
      <w:t xml:space="preserve">Tél : 01 </w:t>
    </w:r>
    <w:r>
      <w:rPr>
        <w:rFonts w:ascii="Arial Rounded MT Bold" w:hAnsi="Arial Rounded MT Bold"/>
      </w:rPr>
      <w:t>55 82 78 00</w:t>
    </w:r>
    <w:r w:rsidRPr="00C22CCF">
      <w:rPr>
        <w:rFonts w:ascii="Arial Rounded MT Bold" w:hAnsi="Arial Rounded MT Bold"/>
      </w:rPr>
      <w:t xml:space="preserve"> </w:t>
    </w:r>
    <w:r w:rsidRPr="00C22CCF">
      <w:rPr>
        <w:rFonts w:ascii="Arial" w:hAnsi="Arial" w:cs="Arial"/>
        <w:sz w:val="16"/>
        <w:szCs w:val="16"/>
      </w:rPr>
      <w:t>●</w:t>
    </w:r>
    <w:r>
      <w:rPr>
        <w:rFonts w:ascii="Arial Rounded MT Bold" w:hAnsi="Arial Rounded MT Bold"/>
      </w:rPr>
      <w:t xml:space="preserve"> Fax : 01 55 82 78 20</w:t>
    </w:r>
  </w:p>
  <w:p w:rsidR="00946132" w:rsidRDefault="009E04E4" w:rsidP="00946132">
    <w:pPr>
      <w:pStyle w:val="Pieddepage"/>
      <w:ind w:left="-851"/>
      <w:rPr>
        <w:color w:val="FF0000"/>
      </w:rPr>
    </w:pPr>
    <w:r w:rsidRPr="009E04E4">
      <w:rPr>
        <w:rFonts w:ascii="Arial Rounded MT Bold" w:hAnsi="Arial Rounded MT Bold"/>
        <w:b/>
        <w:noProof/>
        <w:sz w:val="32"/>
        <w:szCs w:val="32"/>
      </w:rPr>
      <w:pict>
        <v:line id="_x0000_s4108" style="position:absolute;left:0;text-align:left;flip:y;z-index:251666432;visibility:visible" from="-42.35pt,16.85pt" to="49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vu9QEAADcEAAAOAAAAZHJzL2Uyb0RvYy54bWysU02P0zAQvSPxHyzfadJCd0vUdA9dlcsK&#10;Kha4u47dWjgea+xt0n/P2EnD8nUAkYMVZ968mfdmsr7rW8vOCoMBV/P5rORMOQmNcceaf/60e7Xi&#10;LEThGmHBqZpfVOB3m5cv1p2v1AJOYBuFjEhcqDpf81OMviqKIE+qFWEGXjkKasBWRLrisWhQdMTe&#10;2mJRljdFB9h4BKlCoK/3Q5BvMr/WSsYPWgcVma059Rbzifk8pLPYrEV1ROFPRo5tiH/oohXGUdGJ&#10;6l5EwZ7Q/ELVGokQQMeZhLYArY1UWQOpmZc/qXk8Ca+yFjIn+Mmm8P9o5fvzHplpaHZvOHOipRlt&#10;wTkyTj0haxBMZG+TTZ0PFaG3bo9JqOzdo38A+TVQrPghmC7BD7BeY8u0Nf4LVcgOkWbW5wFcpgGo&#10;PjJJH29WZbla0pwkxV7Pb+k1sYsq0aSqHkN8p6Bl6aXm1rjkj6jE+SHEAXqFpM/Wsa7mi9Xydplh&#10;AaxpdsbaFAx4PGwtsrOg3djtSnrGas9gVNu6UeCgKauLF6uGAh+VJvuo90FdXlw10QoplYvzkdc6&#10;Qqc0TS1MieXQWtr4PyWO+JSq8lL/TfKUkSuDi1Nyaxzg76rH/tqyHvBXBwbdyYIDNJc9XmdP25nn&#10;NP5Jaf2f33P69/998w0AAP//AwBQSwMEFAAGAAgAAAAhAPOsalvhAAAACQEAAA8AAABkcnMvZG93&#10;bnJldi54bWxMj01PwzAMhu9I/IfISNy2FAptKE0nhMaXQEIMkDhmjWmrNU7VZFvh12NOcLJsP3r9&#10;uFxMrhc7HEPnScPJPAGBVHvbUaPh7fVmpkCEaMia3hNq+MIAi+rwoDSF9Xt6wd0qNoJDKBRGQxvj&#10;UEgZ6hadCXM/IPHu04/ORG7HRtrR7Dnc9fI0STLpTEd8oTUDXrdYb1Zbp2F5//64vPturN9kT8/u&#10;/PZDPeRe6+Oj6eoSRMQp/sHwq8/qULHT2m/JBtFrmKmznFENacqVgQuVpSDWPFA5yKqU/z+ofgAA&#10;AP//AwBQSwECLQAUAAYACAAAACEAtoM4kv4AAADhAQAAEwAAAAAAAAAAAAAAAAAAAAAAW0NvbnRl&#10;bnRfVHlwZXNdLnhtbFBLAQItABQABgAIAAAAIQA4/SH/1gAAAJQBAAALAAAAAAAAAAAAAAAAAC8B&#10;AABfcmVscy8ucmVsc1BLAQItABQABgAIAAAAIQCdunvu9QEAADcEAAAOAAAAAAAAAAAAAAAAAC4C&#10;AABkcnMvZTJvRG9jLnhtbFBLAQItABQABgAIAAAAIQDzrGpb4QAAAAkBAAAPAAAAAAAAAAAAAAAA&#10;AE8EAABkcnMvZG93bnJldi54bWxQSwUGAAAAAAQABADzAAAAXQUAAAAA&#10;" strokecolor="red" strokeweight="2.25pt">
          <o:lock v:ext="edit" shapetype="f"/>
        </v:line>
      </w:pict>
    </w:r>
    <w:r w:rsidR="00946132" w:rsidRPr="00C22CCF">
      <w:rPr>
        <w:rFonts w:ascii="Arial Rounded MT Bold" w:hAnsi="Arial Rounded MT Bold"/>
        <w:b/>
        <w:sz w:val="32"/>
        <w:szCs w:val="32"/>
      </w:rPr>
      <w:t>fnme@fnme-cgt.fr</w:t>
    </w:r>
    <w:r w:rsidR="00946132" w:rsidRPr="001C23ED">
      <w:rPr>
        <w:color w:val="FF0000"/>
      </w:rPr>
      <w:t xml:space="preserve"> </w:t>
    </w:r>
  </w:p>
  <w:p w:rsidR="00946132" w:rsidRPr="001C23ED" w:rsidRDefault="00946132" w:rsidP="00946132">
    <w:pPr>
      <w:pStyle w:val="Pieddepage"/>
      <w:ind w:left="-851"/>
      <w:rPr>
        <w:color w:val="FF0000"/>
      </w:rPr>
    </w:pPr>
    <w:r w:rsidRPr="001C23ED">
      <w:rPr>
        <w:color w:val="FF0000"/>
      </w:rPr>
      <w:t xml:space="preserve">Page </w:t>
    </w:r>
    <w:r w:rsidR="009E04E4" w:rsidRPr="001C23ED">
      <w:rPr>
        <w:b/>
        <w:color w:val="FF0000"/>
      </w:rPr>
      <w:fldChar w:fldCharType="begin"/>
    </w:r>
    <w:r w:rsidRPr="001C23ED">
      <w:rPr>
        <w:b/>
        <w:color w:val="FF0000"/>
      </w:rPr>
      <w:instrText>PAGE  \* Arabic  \* MERGEFORMAT</w:instrText>
    </w:r>
    <w:r w:rsidR="009E04E4" w:rsidRPr="001C23ED">
      <w:rPr>
        <w:b/>
        <w:color w:val="FF0000"/>
      </w:rPr>
      <w:fldChar w:fldCharType="separate"/>
    </w:r>
    <w:r w:rsidR="0066490B">
      <w:rPr>
        <w:b/>
        <w:noProof/>
        <w:color w:val="FF0000"/>
      </w:rPr>
      <w:t>1</w:t>
    </w:r>
    <w:r w:rsidR="009E04E4" w:rsidRPr="001C23ED">
      <w:rPr>
        <w:b/>
        <w:color w:val="FF0000"/>
      </w:rPr>
      <w:fldChar w:fldCharType="end"/>
    </w:r>
    <w:r w:rsidRPr="001C23ED">
      <w:rPr>
        <w:color w:val="FF0000"/>
      </w:rPr>
      <w:t xml:space="preserve"> sur </w:t>
    </w:r>
    <w:fldSimple w:instr="NUMPAGES  \* Arabic  \* MERGEFORMAT">
      <w:r w:rsidR="0066490B" w:rsidRPr="0066490B">
        <w:rPr>
          <w:b/>
          <w:noProof/>
          <w:color w:val="FF000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147" w:rsidRDefault="00F42147" w:rsidP="005144A5">
      <w:pPr>
        <w:spacing w:after="0" w:line="240" w:lineRule="auto"/>
      </w:pPr>
      <w:r>
        <w:separator/>
      </w:r>
    </w:p>
  </w:footnote>
  <w:footnote w:type="continuationSeparator" w:id="0">
    <w:p w:rsidR="00F42147" w:rsidRDefault="00F42147" w:rsidP="00514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4589"/>
    <w:multiLevelType w:val="hybridMultilevel"/>
    <w:tmpl w:val="E1122C90"/>
    <w:lvl w:ilvl="0" w:tplc="E1A285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C35515"/>
    <w:multiLevelType w:val="hybridMultilevel"/>
    <w:tmpl w:val="F6C23094"/>
    <w:lvl w:ilvl="0" w:tplc="071861DC">
      <w:start w:val="1"/>
      <w:numFmt w:val="upperRoman"/>
      <w:pStyle w:val="TM1"/>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47D87D26"/>
    <w:multiLevelType w:val="hybridMultilevel"/>
    <w:tmpl w:val="8DA2EB6E"/>
    <w:lvl w:ilvl="0" w:tplc="040C0001">
      <w:start w:val="1"/>
      <w:numFmt w:val="bullet"/>
      <w:lvlText w:val=""/>
      <w:lvlJc w:val="left"/>
      <w:pPr>
        <w:ind w:left="1283" w:hanging="360"/>
      </w:pPr>
      <w:rPr>
        <w:rFonts w:ascii="Symbol" w:hAnsi="Symbol" w:hint="default"/>
      </w:rPr>
    </w:lvl>
    <w:lvl w:ilvl="1" w:tplc="040C0003" w:tentative="1">
      <w:start w:val="1"/>
      <w:numFmt w:val="bullet"/>
      <w:lvlText w:val="o"/>
      <w:lvlJc w:val="left"/>
      <w:pPr>
        <w:ind w:left="2003" w:hanging="360"/>
      </w:pPr>
      <w:rPr>
        <w:rFonts w:ascii="Courier New" w:hAnsi="Courier New" w:cs="Courier New"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Courier New"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Courier New" w:hint="default"/>
      </w:rPr>
    </w:lvl>
    <w:lvl w:ilvl="8" w:tplc="040C0005" w:tentative="1">
      <w:start w:val="1"/>
      <w:numFmt w:val="bullet"/>
      <w:lvlText w:val=""/>
      <w:lvlJc w:val="left"/>
      <w:pPr>
        <w:ind w:left="7043" w:hanging="360"/>
      </w:pPr>
      <w:rPr>
        <w:rFonts w:ascii="Wingdings" w:hAnsi="Wingdings" w:hint="default"/>
      </w:rPr>
    </w:lvl>
  </w:abstractNum>
  <w:abstractNum w:abstractNumId="3">
    <w:nsid w:val="62453CAD"/>
    <w:multiLevelType w:val="hybridMultilevel"/>
    <w:tmpl w:val="0906A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8F7FB1"/>
    <w:multiLevelType w:val="hybridMultilevel"/>
    <w:tmpl w:val="0BB43EC0"/>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nsid w:val="6F9A3EDA"/>
    <w:multiLevelType w:val="hybridMultilevel"/>
    <w:tmpl w:val="BC268148"/>
    <w:lvl w:ilvl="0" w:tplc="FE8609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975F45"/>
    <w:multiLevelType w:val="hybridMultilevel"/>
    <w:tmpl w:val="BE1CE0C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3794">
      <o:colormru v:ext="edit" colors="#de340c,#e5170a,#e50000,#e5001b,#d9001b,#d8001b"/>
      <o:colormenu v:ext="edit" fillcolor="#e60000" strokecolor="none"/>
    </o:shapedefaults>
    <o:shapelayout v:ext="edit">
      <o:idmap v:ext="edit" data="4"/>
    </o:shapelayout>
  </w:hdrShapeDefaults>
  <w:footnotePr>
    <w:footnote w:id="-1"/>
    <w:footnote w:id="0"/>
  </w:footnotePr>
  <w:endnotePr>
    <w:endnote w:id="-1"/>
    <w:endnote w:id="0"/>
  </w:endnotePr>
  <w:compat/>
  <w:rsids>
    <w:rsidRoot w:val="007270BC"/>
    <w:rsid w:val="00052540"/>
    <w:rsid w:val="0007481B"/>
    <w:rsid w:val="00086C37"/>
    <w:rsid w:val="00090EAB"/>
    <w:rsid w:val="000B7AFC"/>
    <w:rsid w:val="000C08E6"/>
    <w:rsid w:val="000C384F"/>
    <w:rsid w:val="000E6C74"/>
    <w:rsid w:val="000F7A8E"/>
    <w:rsid w:val="00142384"/>
    <w:rsid w:val="00171AAB"/>
    <w:rsid w:val="001B7C9D"/>
    <w:rsid w:val="001C23ED"/>
    <w:rsid w:val="001C3B12"/>
    <w:rsid w:val="001D2310"/>
    <w:rsid w:val="001F195D"/>
    <w:rsid w:val="001F3977"/>
    <w:rsid w:val="00211656"/>
    <w:rsid w:val="00256F08"/>
    <w:rsid w:val="0028678E"/>
    <w:rsid w:val="002E63C7"/>
    <w:rsid w:val="00320EAF"/>
    <w:rsid w:val="0033333A"/>
    <w:rsid w:val="00336BF3"/>
    <w:rsid w:val="00353E5E"/>
    <w:rsid w:val="00380465"/>
    <w:rsid w:val="003B730A"/>
    <w:rsid w:val="003E262E"/>
    <w:rsid w:val="003E545E"/>
    <w:rsid w:val="00415C24"/>
    <w:rsid w:val="004478C2"/>
    <w:rsid w:val="00461422"/>
    <w:rsid w:val="00467F98"/>
    <w:rsid w:val="00476772"/>
    <w:rsid w:val="004A5FBA"/>
    <w:rsid w:val="004C22F0"/>
    <w:rsid w:val="004E3855"/>
    <w:rsid w:val="005144A5"/>
    <w:rsid w:val="00537955"/>
    <w:rsid w:val="00544CEC"/>
    <w:rsid w:val="00554567"/>
    <w:rsid w:val="00555A1D"/>
    <w:rsid w:val="00572E3C"/>
    <w:rsid w:val="005C63E5"/>
    <w:rsid w:val="005F5E3E"/>
    <w:rsid w:val="00624284"/>
    <w:rsid w:val="00624A3A"/>
    <w:rsid w:val="0066490B"/>
    <w:rsid w:val="006669E7"/>
    <w:rsid w:val="006710EF"/>
    <w:rsid w:val="00671A98"/>
    <w:rsid w:val="00671E88"/>
    <w:rsid w:val="00693382"/>
    <w:rsid w:val="006A29AF"/>
    <w:rsid w:val="006A6881"/>
    <w:rsid w:val="006B297B"/>
    <w:rsid w:val="006E749F"/>
    <w:rsid w:val="007270BC"/>
    <w:rsid w:val="008027DF"/>
    <w:rsid w:val="00816B59"/>
    <w:rsid w:val="008519AF"/>
    <w:rsid w:val="0088237F"/>
    <w:rsid w:val="008A094B"/>
    <w:rsid w:val="008A0BC5"/>
    <w:rsid w:val="008A1C90"/>
    <w:rsid w:val="008B61AC"/>
    <w:rsid w:val="008C0699"/>
    <w:rsid w:val="008D725D"/>
    <w:rsid w:val="009263A8"/>
    <w:rsid w:val="00935FB5"/>
    <w:rsid w:val="00940A6F"/>
    <w:rsid w:val="00944694"/>
    <w:rsid w:val="00946132"/>
    <w:rsid w:val="00947C7B"/>
    <w:rsid w:val="0096176C"/>
    <w:rsid w:val="009710D0"/>
    <w:rsid w:val="009E04E4"/>
    <w:rsid w:val="00A20C54"/>
    <w:rsid w:val="00A315BB"/>
    <w:rsid w:val="00A57A81"/>
    <w:rsid w:val="00AA259F"/>
    <w:rsid w:val="00AB6AF3"/>
    <w:rsid w:val="00AE1ACD"/>
    <w:rsid w:val="00AF70F4"/>
    <w:rsid w:val="00B04EAC"/>
    <w:rsid w:val="00B339A9"/>
    <w:rsid w:val="00B36170"/>
    <w:rsid w:val="00B710BE"/>
    <w:rsid w:val="00B71A86"/>
    <w:rsid w:val="00B71AF0"/>
    <w:rsid w:val="00B73CBF"/>
    <w:rsid w:val="00B8174B"/>
    <w:rsid w:val="00B8535B"/>
    <w:rsid w:val="00BA0A5B"/>
    <w:rsid w:val="00BA2047"/>
    <w:rsid w:val="00C22B52"/>
    <w:rsid w:val="00C22CCF"/>
    <w:rsid w:val="00C66AAC"/>
    <w:rsid w:val="00C80D92"/>
    <w:rsid w:val="00C954B8"/>
    <w:rsid w:val="00CC42FF"/>
    <w:rsid w:val="00D017C0"/>
    <w:rsid w:val="00D24AD5"/>
    <w:rsid w:val="00D403B4"/>
    <w:rsid w:val="00D726B8"/>
    <w:rsid w:val="00DA777F"/>
    <w:rsid w:val="00DD2C83"/>
    <w:rsid w:val="00E347B3"/>
    <w:rsid w:val="00E56CA8"/>
    <w:rsid w:val="00E87260"/>
    <w:rsid w:val="00EA4E8D"/>
    <w:rsid w:val="00EC609A"/>
    <w:rsid w:val="00EF7863"/>
    <w:rsid w:val="00F0025C"/>
    <w:rsid w:val="00F30206"/>
    <w:rsid w:val="00F36813"/>
    <w:rsid w:val="00F42147"/>
    <w:rsid w:val="00F46CE1"/>
    <w:rsid w:val="00F77EA6"/>
    <w:rsid w:val="00F8667B"/>
    <w:rsid w:val="00F92A6A"/>
    <w:rsid w:val="00FB23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colormru v:ext="edit" colors="#de340c,#e5170a,#e50000,#e5001b,#d9001b,#d8001b"/>
      <o:colormenu v:ext="edit" fillcolor="#e6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EC"/>
  </w:style>
  <w:style w:type="paragraph" w:styleId="Titre1">
    <w:name w:val="heading 1"/>
    <w:basedOn w:val="Normal"/>
    <w:next w:val="Normal"/>
    <w:link w:val="Titre1Car"/>
    <w:qFormat/>
    <w:rsid w:val="00624284"/>
    <w:pPr>
      <w:keepNext/>
      <w:spacing w:after="0" w:line="240" w:lineRule="auto"/>
      <w:ind w:firstLine="708"/>
      <w:jc w:val="both"/>
      <w:outlineLvl w:val="0"/>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0BC"/>
    <w:rPr>
      <w:rFonts w:ascii="Tahoma" w:hAnsi="Tahoma" w:cs="Tahoma"/>
      <w:sz w:val="16"/>
      <w:szCs w:val="16"/>
    </w:rPr>
  </w:style>
  <w:style w:type="paragraph" w:styleId="En-tte">
    <w:name w:val="header"/>
    <w:basedOn w:val="Normal"/>
    <w:link w:val="En-tteCar"/>
    <w:uiPriority w:val="99"/>
    <w:unhideWhenUsed/>
    <w:rsid w:val="005144A5"/>
    <w:pPr>
      <w:tabs>
        <w:tab w:val="center" w:pos="4536"/>
        <w:tab w:val="right" w:pos="9072"/>
      </w:tabs>
      <w:spacing w:after="0" w:line="240" w:lineRule="auto"/>
    </w:pPr>
  </w:style>
  <w:style w:type="character" w:customStyle="1" w:styleId="En-tteCar">
    <w:name w:val="En-tête Car"/>
    <w:basedOn w:val="Policepardfaut"/>
    <w:link w:val="En-tte"/>
    <w:uiPriority w:val="99"/>
    <w:rsid w:val="005144A5"/>
  </w:style>
  <w:style w:type="paragraph" w:styleId="Pieddepage">
    <w:name w:val="footer"/>
    <w:basedOn w:val="Normal"/>
    <w:link w:val="PieddepageCar"/>
    <w:uiPriority w:val="99"/>
    <w:unhideWhenUsed/>
    <w:rsid w:val="00514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A5"/>
  </w:style>
  <w:style w:type="paragraph" w:styleId="Paragraphedeliste">
    <w:name w:val="List Paragraph"/>
    <w:basedOn w:val="Normal"/>
    <w:uiPriority w:val="34"/>
    <w:qFormat/>
    <w:rsid w:val="00B8535B"/>
    <w:pPr>
      <w:ind w:left="720"/>
      <w:contextualSpacing/>
    </w:pPr>
  </w:style>
  <w:style w:type="character" w:customStyle="1" w:styleId="Titre1Car">
    <w:name w:val="Titre 1 Car"/>
    <w:basedOn w:val="Policepardfaut"/>
    <w:link w:val="Titre1"/>
    <w:rsid w:val="00624284"/>
    <w:rPr>
      <w:rFonts w:ascii="Times New Roman" w:eastAsia="Times New Roman" w:hAnsi="Times New Roman" w:cs="Times New Roman"/>
      <w:b/>
      <w:bCs/>
      <w:sz w:val="28"/>
      <w:szCs w:val="28"/>
      <w:lang w:eastAsia="fr-FR"/>
    </w:rPr>
  </w:style>
  <w:style w:type="character" w:styleId="Lienhypertexte">
    <w:name w:val="Hyperlink"/>
    <w:basedOn w:val="Policepardfaut"/>
    <w:uiPriority w:val="99"/>
    <w:rsid w:val="00624284"/>
    <w:rPr>
      <w:color w:val="0000FF"/>
      <w:u w:val="single"/>
    </w:rPr>
  </w:style>
  <w:style w:type="paragraph" w:styleId="TM1">
    <w:name w:val="toc 1"/>
    <w:basedOn w:val="Normal"/>
    <w:next w:val="Normal"/>
    <w:autoRedefine/>
    <w:uiPriority w:val="39"/>
    <w:unhideWhenUsed/>
    <w:qFormat/>
    <w:rsid w:val="00B73CBF"/>
    <w:pPr>
      <w:numPr>
        <w:numId w:val="4"/>
      </w:numPr>
      <w:tabs>
        <w:tab w:val="left" w:pos="-142"/>
        <w:tab w:val="right" w:leader="dot" w:pos="9628"/>
      </w:tabs>
      <w:spacing w:before="40" w:after="40" w:line="240" w:lineRule="auto"/>
      <w:ind w:left="-284" w:right="-142" w:firstLine="0"/>
      <w:jc w:val="both"/>
    </w:pPr>
    <w:rPr>
      <w:rFonts w:ascii="Arial" w:eastAsia="Times New Roman" w:hAnsi="Arial" w:cs="Arial"/>
      <w:noProof/>
      <w:szCs w:val="24"/>
      <w:lang w:eastAsia="fr-FR"/>
    </w:rPr>
  </w:style>
  <w:style w:type="paragraph" w:customStyle="1" w:styleId="SujetOrdredujour">
    <w:name w:val="Sujet Ordre du jour"/>
    <w:basedOn w:val="Titre1"/>
    <w:qFormat/>
    <w:rsid w:val="00EA4E8D"/>
    <w:pPr>
      <w:ind w:left="-284" w:right="-141" w:firstLine="0"/>
    </w:pPr>
    <w:rPr>
      <w:rFonts w:ascii="Arial Narrow" w:hAnsi="Arial Narrow" w:cs="Arial"/>
      <w:color w:val="000000"/>
      <w:u w:val="single"/>
    </w:rPr>
  </w:style>
  <w:style w:type="paragraph" w:customStyle="1" w:styleId="PrsentationetexpertCGT">
    <w:name w:val="Présentation et expert CGT"/>
    <w:basedOn w:val="Normal"/>
    <w:qFormat/>
    <w:rsid w:val="00EA4E8D"/>
    <w:pPr>
      <w:autoSpaceDE w:val="0"/>
      <w:autoSpaceDN w:val="0"/>
      <w:adjustRightInd w:val="0"/>
      <w:spacing w:after="0"/>
      <w:ind w:left="-284" w:right="-141"/>
      <w:jc w:val="both"/>
    </w:pPr>
    <w:rPr>
      <w:rFonts w:ascii="Arial Narrow" w:hAnsi="Arial Narrow" w:cs="Arial"/>
      <w:i/>
      <w:color w:val="000000"/>
    </w:rPr>
  </w:style>
  <w:style w:type="paragraph" w:customStyle="1" w:styleId="Texte">
    <w:name w:val="Texte"/>
    <w:basedOn w:val="Normal"/>
    <w:qFormat/>
    <w:rsid w:val="00C80D92"/>
    <w:pPr>
      <w:spacing w:after="0"/>
      <w:ind w:left="-284" w:right="-141"/>
      <w:jc w:val="both"/>
    </w:pPr>
    <w:rPr>
      <w:rFonts w:ascii="Arial Narrow" w:hAnsi="Arial Narrow"/>
    </w:rPr>
  </w:style>
  <w:style w:type="paragraph" w:customStyle="1" w:styleId="Annexe">
    <w:name w:val="Annexe"/>
    <w:basedOn w:val="Normal"/>
    <w:qFormat/>
    <w:rsid w:val="00C80D92"/>
    <w:pPr>
      <w:spacing w:after="0"/>
      <w:ind w:left="-284" w:right="-141"/>
      <w:jc w:val="both"/>
    </w:pPr>
    <w:rPr>
      <w:rFonts w:ascii="Arial Narrow" w:hAnsi="Arial Narrow"/>
      <w:b/>
      <w:color w:val="FF0000"/>
      <w:u w:val="single"/>
    </w:rPr>
  </w:style>
  <w:style w:type="paragraph" w:customStyle="1" w:styleId="Votes">
    <w:name w:val="Votes"/>
    <w:basedOn w:val="SujetOrdredujour"/>
    <w:qFormat/>
    <w:rsid w:val="00461422"/>
    <w:rPr>
      <w:color w:val="FF000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3EE55-CD5D-4AA5-A519-59D73697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E01713</cp:lastModifiedBy>
  <cp:revision>2</cp:revision>
  <cp:lastPrinted>2014-10-23T13:02:00Z</cp:lastPrinted>
  <dcterms:created xsi:type="dcterms:W3CDTF">2016-05-09T10:40:00Z</dcterms:created>
  <dcterms:modified xsi:type="dcterms:W3CDTF">2016-05-09T10:40:00Z</dcterms:modified>
</cp:coreProperties>
</file>